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shd w:val="clear" w:color="auto" w:fill="FFFFFF"/>
        <w:tblCellMar>
          <w:left w:w="0" w:type="dxa"/>
          <w:right w:w="0" w:type="dxa"/>
        </w:tblCellMar>
        <w:tblLook w:val="04A0" w:firstRow="1" w:lastRow="0" w:firstColumn="1" w:lastColumn="0" w:noHBand="0" w:noVBand="1"/>
      </w:tblPr>
      <w:tblGrid>
        <w:gridCol w:w="9355"/>
      </w:tblGrid>
      <w:tr w:rsidR="00A84EE2" w:rsidRPr="00A84EE2" w:rsidTr="00A84EE2">
        <w:tc>
          <w:tcPr>
            <w:tcW w:w="4631" w:type="dxa"/>
            <w:tcBorders>
              <w:top w:val="nil"/>
              <w:left w:val="nil"/>
              <w:bottom w:val="nil"/>
              <w:right w:val="nil"/>
            </w:tcBorders>
            <w:shd w:val="clear" w:color="auto" w:fill="FFFFFF"/>
            <w:tcMar>
              <w:top w:w="0" w:type="dxa"/>
              <w:left w:w="6" w:type="dxa"/>
              <w:bottom w:w="0" w:type="dxa"/>
              <w:right w:w="6" w:type="dxa"/>
            </w:tcMar>
            <w:hideMark/>
          </w:tcPr>
          <w:p w:rsidR="00A84EE2" w:rsidRPr="00A84EE2" w:rsidRDefault="00A84EE2" w:rsidP="00A84EE2">
            <w:pPr>
              <w:spacing w:after="120" w:line="240" w:lineRule="auto"/>
              <w:rPr>
                <w:rFonts w:ascii="Times New Roman" w:eastAsia="Times New Roman" w:hAnsi="Times New Roman" w:cs="Times New Roman"/>
                <w:i/>
                <w:iCs/>
                <w:color w:val="000000"/>
                <w:lang w:eastAsia="ru-BY"/>
              </w:rPr>
            </w:pPr>
            <w:r w:rsidRPr="00A84EE2">
              <w:rPr>
                <w:rFonts w:ascii="Times New Roman" w:eastAsia="Times New Roman" w:hAnsi="Times New Roman" w:cs="Times New Roman"/>
                <w:i/>
                <w:iCs/>
                <w:color w:val="000000"/>
                <w:lang w:eastAsia="ru-BY"/>
              </w:rPr>
              <w:t>УТВЕРЖДЕНО</w:t>
            </w:r>
          </w:p>
          <w:p w:rsidR="00A84EE2" w:rsidRPr="00A84EE2" w:rsidRDefault="00A84EE2" w:rsidP="00A84EE2">
            <w:pPr>
              <w:spacing w:after="0" w:line="240" w:lineRule="auto"/>
              <w:rPr>
                <w:rFonts w:ascii="Times New Roman" w:eastAsia="Times New Roman" w:hAnsi="Times New Roman" w:cs="Times New Roman"/>
                <w:i/>
                <w:iCs/>
                <w:color w:val="000000"/>
                <w:lang w:eastAsia="ru-BY"/>
              </w:rPr>
            </w:pPr>
            <w:hyperlink r:id="rId4" w:anchor="a1" w:tooltip="+" w:history="1">
              <w:r w:rsidRPr="00A84EE2">
                <w:rPr>
                  <w:rFonts w:ascii="Times New Roman" w:eastAsia="Times New Roman" w:hAnsi="Times New Roman" w:cs="Times New Roman"/>
                  <w:i/>
                  <w:iCs/>
                  <w:color w:val="0000FF"/>
                  <w:u w:val="single"/>
                  <w:lang w:eastAsia="ru-BY"/>
                </w:rPr>
                <w:t>Постановление</w:t>
              </w:r>
            </w:hyperlink>
            <w:r w:rsidRPr="00A84EE2">
              <w:rPr>
                <w:rFonts w:ascii="Times New Roman" w:eastAsia="Times New Roman" w:hAnsi="Times New Roman" w:cs="Times New Roman"/>
                <w:i/>
                <w:iCs/>
                <w:color w:val="000000"/>
                <w:lang w:eastAsia="ru-BY"/>
              </w:rPr>
              <w:br/>
              <w:t>Министерства антимонопольного</w:t>
            </w:r>
            <w:r w:rsidRPr="00A84EE2">
              <w:rPr>
                <w:rFonts w:ascii="Times New Roman" w:eastAsia="Times New Roman" w:hAnsi="Times New Roman" w:cs="Times New Roman"/>
                <w:i/>
                <w:iCs/>
                <w:color w:val="000000"/>
                <w:lang w:eastAsia="ru-BY"/>
              </w:rPr>
              <w:br/>
              <w:t>регулирования и торговли</w:t>
            </w:r>
            <w:r w:rsidRPr="00A84EE2">
              <w:rPr>
                <w:rFonts w:ascii="Times New Roman" w:eastAsia="Times New Roman" w:hAnsi="Times New Roman" w:cs="Times New Roman"/>
                <w:i/>
                <w:iCs/>
                <w:color w:val="000000"/>
                <w:lang w:eastAsia="ru-BY"/>
              </w:rPr>
              <w:br/>
              <w:t>Республики Беларусь</w:t>
            </w:r>
            <w:r w:rsidRPr="00A84EE2">
              <w:rPr>
                <w:rFonts w:ascii="Times New Roman" w:eastAsia="Times New Roman" w:hAnsi="Times New Roman" w:cs="Times New Roman"/>
                <w:i/>
                <w:iCs/>
                <w:color w:val="000000"/>
                <w:lang w:eastAsia="ru-BY"/>
              </w:rPr>
              <w:br/>
              <w:t>22.03.2022 № 23</w:t>
            </w:r>
          </w:p>
        </w:tc>
      </w:tr>
    </w:tbl>
    <w:p w:rsidR="00A84EE2" w:rsidRPr="00A84EE2" w:rsidRDefault="00A84EE2" w:rsidP="00A84EE2">
      <w:pPr>
        <w:shd w:val="clear" w:color="auto" w:fill="FFFFFF"/>
        <w:spacing w:before="360" w:after="360" w:line="240" w:lineRule="auto"/>
        <w:rPr>
          <w:rFonts w:ascii="Times New Roman" w:eastAsia="Times New Roman" w:hAnsi="Times New Roman" w:cs="Times New Roman"/>
          <w:b/>
          <w:bCs/>
          <w:color w:val="000000"/>
          <w:sz w:val="24"/>
          <w:szCs w:val="24"/>
          <w:lang w:eastAsia="ru-BY"/>
        </w:rPr>
      </w:pPr>
      <w:bookmarkStart w:id="0" w:name="a9"/>
      <w:bookmarkEnd w:id="0"/>
      <w:r w:rsidRPr="00A84EE2">
        <w:rPr>
          <w:rFonts w:ascii="Times New Roman" w:eastAsia="Times New Roman" w:hAnsi="Times New Roman" w:cs="Times New Roman"/>
          <w:b/>
          <w:bCs/>
          <w:noProof/>
          <w:color w:val="0000FF"/>
          <w:sz w:val="24"/>
          <w:szCs w:val="24"/>
          <w:lang w:eastAsia="ru-BY"/>
        </w:rPr>
        <w:drawing>
          <wp:inline distT="0" distB="0" distL="0" distR="0" wp14:anchorId="52FE478C" wp14:editId="3363205B">
            <wp:extent cx="152400" cy="152400"/>
            <wp:effectExtent l="0" t="0" r="0" b="0"/>
            <wp:docPr id="1" name="Рисунок 1">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Times New Roman" w:eastAsia="Times New Roman" w:hAnsi="Times New Roman" w:cs="Times New Roman"/>
          <w:b/>
          <w:bCs/>
          <w:noProof/>
          <w:color w:val="000000"/>
          <w:sz w:val="24"/>
          <w:szCs w:val="24"/>
          <w:lang w:eastAsia="ru-BY"/>
        </w:rPr>
        <w:drawing>
          <wp:inline distT="0" distB="0" distL="0" distR="0" wp14:anchorId="000B9A88" wp14:editId="5DFEE4C9">
            <wp:extent cx="152400" cy="1524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Arial" w:eastAsia="Times New Roman" w:hAnsi="Arial" w:cs="Arial"/>
          <w:b/>
          <w:bCs/>
          <w:noProof/>
          <w:color w:val="F7941D"/>
          <w:lang w:eastAsia="ru-BY"/>
        </w:rPr>
        <w:drawing>
          <wp:inline distT="0" distB="0" distL="0" distR="0" wp14:anchorId="5834109F" wp14:editId="7A7A616E">
            <wp:extent cx="152400" cy="152400"/>
            <wp:effectExtent l="0" t="0" r="0" b="0"/>
            <wp:docPr id="3" name="Рисунок 3">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Times New Roman" w:eastAsia="Times New Roman" w:hAnsi="Times New Roman" w:cs="Times New Roman"/>
          <w:b/>
          <w:bCs/>
          <w:color w:val="000000"/>
          <w:sz w:val="24"/>
          <w:szCs w:val="24"/>
          <w:lang w:eastAsia="ru-BY"/>
        </w:rPr>
        <w:t>РЕГЛАМЕНТ</w:t>
      </w:r>
      <w:r w:rsidRPr="00A84EE2">
        <w:rPr>
          <w:rFonts w:ascii="Times New Roman" w:eastAsia="Times New Roman" w:hAnsi="Times New Roman" w:cs="Times New Roman"/>
          <w:b/>
          <w:bCs/>
          <w:color w:val="000000"/>
          <w:sz w:val="24"/>
          <w:szCs w:val="24"/>
          <w:lang w:eastAsia="ru-BY"/>
        </w:rPr>
        <w:br/>
        <w:t>административной процедуры, осуществляемой в отношении субъектов хозяйствования, по </w:t>
      </w:r>
      <w:hyperlink r:id="rId10" w:anchor="a167" w:tooltip="+" w:history="1">
        <w:r w:rsidRPr="00A84EE2">
          <w:rPr>
            <w:rFonts w:ascii="Times New Roman" w:eastAsia="Times New Roman" w:hAnsi="Times New Roman" w:cs="Times New Roman"/>
            <w:b/>
            <w:bCs/>
            <w:color w:val="0000FF"/>
            <w:sz w:val="24"/>
            <w:szCs w:val="24"/>
            <w:u w:val="single"/>
            <w:lang w:eastAsia="ru-BY"/>
          </w:rPr>
          <w:t>подпункту 8.14.1</w:t>
        </w:r>
      </w:hyperlink>
      <w:r w:rsidRPr="00A84EE2">
        <w:rPr>
          <w:rFonts w:ascii="Times New Roman" w:eastAsia="Times New Roman" w:hAnsi="Times New Roman" w:cs="Times New Roman"/>
          <w:b/>
          <w:bCs/>
          <w:color w:val="000000"/>
          <w:sz w:val="24"/>
          <w:szCs w:val="24"/>
          <w:lang w:eastAsia="ru-BY"/>
        </w:rPr>
        <w:t> «Согласование содержания наружной рекламы, рекламы на транспортном средстве»</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1. Особенности осуществления административной процедуры:</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1.1. наименование уполномоченного органа (подведомственность административной процедуры) – Минский городской, городской (города областного подчинения), районный исполнительный комитет по месту размещения (распространения) наружной рекламы, по месту нахождения юридического лица или месту жительства индивидуального предпринимателя, являющихся владельцами данного транспортного средства;</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1.2. наименование государственного органа, иной организации, осуществляющих прием, подготовку к рассмотрению заявлений заинтересованных лиц и (или) выдачу административных решений, принятие административных решений об отказе в принятии заявлений заинтересованных лиц – служба «одно окно»;</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1.3. нормативные правовые акты, международные договоры Республики Беларусь, международные правовые акты, содержащие обязательства Республики Беларусь, регулирующие порядок осуществления административной процедуры:</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1" w:anchor="a38" w:tooltip="+" w:history="1">
        <w:r w:rsidRPr="00A84EE2">
          <w:rPr>
            <w:rFonts w:ascii="Times New Roman" w:eastAsia="Times New Roman" w:hAnsi="Times New Roman" w:cs="Times New Roman"/>
            <w:color w:val="0000FF"/>
            <w:sz w:val="24"/>
            <w:szCs w:val="24"/>
            <w:u w:val="single"/>
            <w:lang w:eastAsia="ru-BY"/>
          </w:rPr>
          <w:t>Закон</w:t>
        </w:r>
      </w:hyperlink>
      <w:r w:rsidRPr="00A84EE2">
        <w:rPr>
          <w:rFonts w:ascii="Times New Roman" w:eastAsia="Times New Roman" w:hAnsi="Times New Roman" w:cs="Times New Roman"/>
          <w:color w:val="000000"/>
          <w:sz w:val="24"/>
          <w:szCs w:val="24"/>
          <w:lang w:eastAsia="ru-BY"/>
        </w:rPr>
        <w:t> Республики Беларусь от 10 мая 2007 г. № 225-З «О рекламе»;</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2" w:anchor="a68" w:tooltip="+" w:history="1">
        <w:r w:rsidRPr="00A84EE2">
          <w:rPr>
            <w:rFonts w:ascii="Times New Roman" w:eastAsia="Times New Roman" w:hAnsi="Times New Roman" w:cs="Times New Roman"/>
            <w:color w:val="0000FF"/>
            <w:sz w:val="24"/>
            <w:szCs w:val="24"/>
            <w:u w:val="single"/>
            <w:lang w:eastAsia="ru-BY"/>
          </w:rPr>
          <w:t>Закон</w:t>
        </w:r>
      </w:hyperlink>
      <w:r w:rsidRPr="00A84EE2">
        <w:rPr>
          <w:rFonts w:ascii="Times New Roman" w:eastAsia="Times New Roman" w:hAnsi="Times New Roman" w:cs="Times New Roman"/>
          <w:color w:val="000000"/>
          <w:sz w:val="24"/>
          <w:szCs w:val="24"/>
          <w:lang w:eastAsia="ru-BY"/>
        </w:rPr>
        <w:t> Республики Беларусь от 28 октября 2008 г. № 433-З «Об основах административных процедур»;</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3" w:anchor="a39" w:tooltip="+" w:history="1">
        <w:r w:rsidRPr="00A84EE2">
          <w:rPr>
            <w:rFonts w:ascii="Times New Roman" w:eastAsia="Times New Roman" w:hAnsi="Times New Roman" w:cs="Times New Roman"/>
            <w:color w:val="0000FF"/>
            <w:sz w:val="24"/>
            <w:szCs w:val="24"/>
            <w:u w:val="single"/>
            <w:lang w:eastAsia="ru-BY"/>
          </w:rPr>
          <w:t>Декрет</w:t>
        </w:r>
      </w:hyperlink>
      <w:r w:rsidRPr="00A84EE2">
        <w:rPr>
          <w:rFonts w:ascii="Times New Roman" w:eastAsia="Times New Roman" w:hAnsi="Times New Roman" w:cs="Times New Roman"/>
          <w:color w:val="000000"/>
          <w:sz w:val="24"/>
          <w:szCs w:val="24"/>
          <w:lang w:eastAsia="ru-BY"/>
        </w:rPr>
        <w:t> Президента Республики Беларусь от 23 ноября 2017 г. № 7 «О развитии предпринимательства»;</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4" w:anchor="a10" w:tooltip="+" w:history="1">
        <w:r w:rsidRPr="00A84EE2">
          <w:rPr>
            <w:rFonts w:ascii="Times New Roman" w:eastAsia="Times New Roman" w:hAnsi="Times New Roman" w:cs="Times New Roman"/>
            <w:color w:val="0000FF"/>
            <w:sz w:val="24"/>
            <w:szCs w:val="24"/>
            <w:u w:val="single"/>
            <w:lang w:eastAsia="ru-BY"/>
          </w:rPr>
          <w:t>Указ</w:t>
        </w:r>
      </w:hyperlink>
      <w:r w:rsidRPr="00A84EE2">
        <w:rPr>
          <w:rFonts w:ascii="Times New Roman" w:eastAsia="Times New Roman" w:hAnsi="Times New Roman" w:cs="Times New Roman"/>
          <w:color w:val="000000"/>
          <w:sz w:val="24"/>
          <w:szCs w:val="24"/>
          <w:lang w:eastAsia="ru-BY"/>
        </w:rPr>
        <w:t> Президента Республики Беларусь от 25 июня 2021 г. № 240 «Об административных процедурах, осуществляемых в отношении субъектов хозяйствования»;</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5" w:anchor="a3" w:tooltip="+" w:history="1">
        <w:r w:rsidRPr="00A84EE2">
          <w:rPr>
            <w:rFonts w:ascii="Times New Roman" w:eastAsia="Times New Roman" w:hAnsi="Times New Roman" w:cs="Times New Roman"/>
            <w:color w:val="0000FF"/>
            <w:sz w:val="24"/>
            <w:szCs w:val="24"/>
            <w:u w:val="single"/>
            <w:lang w:eastAsia="ru-BY"/>
          </w:rPr>
          <w:t>постановление</w:t>
        </w:r>
      </w:hyperlink>
      <w:r w:rsidRPr="00A84EE2">
        <w:rPr>
          <w:rFonts w:ascii="Times New Roman" w:eastAsia="Times New Roman" w:hAnsi="Times New Roman" w:cs="Times New Roman"/>
          <w:color w:val="000000"/>
          <w:sz w:val="24"/>
          <w:szCs w:val="24"/>
          <w:lang w:eastAsia="ru-BY"/>
        </w:rPr>
        <w:t> Совета Министров Республики Беларусь от 17 октября 2018 г. № 740 «Об  административных процедурах, прием заявлений и выдача решений по которым осуществляются через службу «одно окно»;</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6" w:anchor="a5" w:tooltip="+" w:history="1">
        <w:r w:rsidRPr="00A84EE2">
          <w:rPr>
            <w:rFonts w:ascii="Times New Roman" w:eastAsia="Times New Roman" w:hAnsi="Times New Roman" w:cs="Times New Roman"/>
            <w:color w:val="0000FF"/>
            <w:sz w:val="24"/>
            <w:szCs w:val="24"/>
            <w:u w:val="single"/>
            <w:lang w:eastAsia="ru-BY"/>
          </w:rPr>
          <w:t>постановление</w:t>
        </w:r>
      </w:hyperlink>
      <w:r w:rsidRPr="00A84EE2">
        <w:rPr>
          <w:rFonts w:ascii="Times New Roman" w:eastAsia="Times New Roman" w:hAnsi="Times New Roman" w:cs="Times New Roman"/>
          <w:color w:val="000000"/>
          <w:sz w:val="24"/>
          <w:szCs w:val="24"/>
          <w:lang w:eastAsia="ru-BY"/>
        </w:rPr>
        <w:t> Совета Министров Республики Беларусь от 24 сентября 2021 г. № 548 «Об административных процедурах, осуществляемых в отношении субъектов хозяйствования»;</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7" w:anchor="a3" w:tooltip="+" w:history="1">
        <w:r w:rsidRPr="00A84EE2">
          <w:rPr>
            <w:rFonts w:ascii="Times New Roman" w:eastAsia="Times New Roman" w:hAnsi="Times New Roman" w:cs="Times New Roman"/>
            <w:color w:val="0000FF"/>
            <w:sz w:val="24"/>
            <w:szCs w:val="24"/>
            <w:u w:val="single"/>
            <w:lang w:eastAsia="ru-BY"/>
          </w:rPr>
          <w:t>постановление</w:t>
        </w:r>
      </w:hyperlink>
      <w:r w:rsidRPr="00A84EE2">
        <w:rPr>
          <w:rFonts w:ascii="Times New Roman" w:eastAsia="Times New Roman" w:hAnsi="Times New Roman" w:cs="Times New Roman"/>
          <w:color w:val="000000"/>
          <w:sz w:val="24"/>
          <w:szCs w:val="24"/>
          <w:lang w:eastAsia="ru-BY"/>
        </w:rPr>
        <w:t> Совета Министров Республики Беларусь от 6 октября 2021 г. № 561 «О порядке согласования содержания наружной рекламы и рекламы на транспортном средстве»;</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1.4. иные имеющиеся особенности осуществления административной процедуры:</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1.4.1. согласованию подлежит содержание:</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bookmarkStart w:id="1" w:name="a12"/>
      <w:bookmarkEnd w:id="1"/>
      <w:r w:rsidRPr="00A84EE2">
        <w:rPr>
          <w:rFonts w:ascii="Times New Roman" w:eastAsia="Times New Roman" w:hAnsi="Times New Roman" w:cs="Times New Roman"/>
          <w:noProof/>
          <w:color w:val="0000FF"/>
          <w:sz w:val="24"/>
          <w:szCs w:val="24"/>
          <w:lang w:eastAsia="ru-BY"/>
        </w:rPr>
        <w:lastRenderedPageBreak/>
        <w:drawing>
          <wp:inline distT="0" distB="0" distL="0" distR="0" wp14:anchorId="606E8CF6" wp14:editId="16D7805E">
            <wp:extent cx="152400" cy="152400"/>
            <wp:effectExtent l="0" t="0" r="0" b="0"/>
            <wp:docPr id="4" name="Рисунок 4">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a:hlinkClick r:id="rId18"/>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Times New Roman" w:eastAsia="Times New Roman" w:hAnsi="Times New Roman" w:cs="Times New Roman"/>
          <w:noProof/>
          <w:color w:val="000000"/>
          <w:sz w:val="24"/>
          <w:szCs w:val="24"/>
          <w:lang w:eastAsia="ru-BY"/>
        </w:rPr>
        <w:drawing>
          <wp:inline distT="0" distB="0" distL="0" distR="0" wp14:anchorId="0C22A1BF" wp14:editId="46171DB6">
            <wp:extent cx="152400" cy="1524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Arial" w:eastAsia="Times New Roman" w:hAnsi="Arial" w:cs="Arial"/>
          <w:noProof/>
          <w:color w:val="F7941D"/>
          <w:lang w:eastAsia="ru-BY"/>
        </w:rPr>
        <w:drawing>
          <wp:inline distT="0" distB="0" distL="0" distR="0" wp14:anchorId="27A3D0D7" wp14:editId="0710E67F">
            <wp:extent cx="152400" cy="152400"/>
            <wp:effectExtent l="0" t="0" r="0" b="0"/>
            <wp:docPr id="6" name="Рисунок 6">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a:hlinkClick r:id="rId19"/>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Times New Roman" w:eastAsia="Times New Roman" w:hAnsi="Times New Roman" w:cs="Times New Roman"/>
          <w:color w:val="000000"/>
          <w:sz w:val="24"/>
          <w:szCs w:val="24"/>
          <w:lang w:eastAsia="ru-BY"/>
        </w:rPr>
        <w:t>наружной рекламы, планируемой к размещению (распространению) на средстве наружной рекламы, установленном на основании разрешения Минского городского, городского (города областного подчинения) или районного исполнительного комитета;</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bookmarkStart w:id="2" w:name="a13"/>
      <w:bookmarkEnd w:id="2"/>
      <w:r w:rsidRPr="00A84EE2">
        <w:rPr>
          <w:rFonts w:ascii="Times New Roman" w:eastAsia="Times New Roman" w:hAnsi="Times New Roman" w:cs="Times New Roman"/>
          <w:noProof/>
          <w:color w:val="0000FF"/>
          <w:sz w:val="24"/>
          <w:szCs w:val="24"/>
          <w:lang w:eastAsia="ru-BY"/>
        </w:rPr>
        <w:drawing>
          <wp:inline distT="0" distB="0" distL="0" distR="0" wp14:anchorId="528F8146" wp14:editId="54002274">
            <wp:extent cx="152400" cy="152400"/>
            <wp:effectExtent l="0" t="0" r="0" b="0"/>
            <wp:docPr id="7" name="Рисунок 7">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a:hlinkClick r:id="rId20"/>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Times New Roman" w:eastAsia="Times New Roman" w:hAnsi="Times New Roman" w:cs="Times New Roman"/>
          <w:noProof/>
          <w:color w:val="000000"/>
          <w:sz w:val="24"/>
          <w:szCs w:val="24"/>
          <w:lang w:eastAsia="ru-BY"/>
        </w:rPr>
        <w:drawing>
          <wp:inline distT="0" distB="0" distL="0" distR="0" wp14:anchorId="665F4AF8" wp14:editId="7F9C66E1">
            <wp:extent cx="152400" cy="1524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Arial" w:eastAsia="Times New Roman" w:hAnsi="Arial" w:cs="Arial"/>
          <w:noProof/>
          <w:color w:val="F7941D"/>
          <w:lang w:eastAsia="ru-BY"/>
        </w:rPr>
        <w:drawing>
          <wp:inline distT="0" distB="0" distL="0" distR="0" wp14:anchorId="70CC058D" wp14:editId="49606DA7">
            <wp:extent cx="152400" cy="152400"/>
            <wp:effectExtent l="0" t="0" r="0" b="0"/>
            <wp:docPr id="9" name="Рисунок 9">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a:hlinkClick r:id="rId21"/>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Times New Roman" w:eastAsia="Times New Roman" w:hAnsi="Times New Roman" w:cs="Times New Roman"/>
          <w:color w:val="000000"/>
          <w:sz w:val="24"/>
          <w:szCs w:val="24"/>
          <w:lang w:eastAsia="ru-BY"/>
        </w:rPr>
        <w:t>рекламы на транспортном средстве, за исключением рекламы на транспортном средстве, содержащей исключительно информацию:</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о субъектах хозяйствования, осуществляющих на данном транспортном средстве перевозку пассажиров и (или) грузов;</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о владельце данного транспортного средства;</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о товарных знаках и (или) знаках обслуживания, используемых для обозначения товаров, работ и (или) услуг указанных лиц;</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о продаже данного транспортного средства;</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о номере телефона диспетчера такси;</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1.4.2. административная процедура осуществляется в отношении:</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рекламодателей наружной рекламы, указанной в </w:t>
      </w:r>
      <w:hyperlink r:id="rId22" w:anchor="a12" w:tooltip="+" w:history="1">
        <w:r w:rsidRPr="00A84EE2">
          <w:rPr>
            <w:rFonts w:ascii="Times New Roman" w:eastAsia="Times New Roman" w:hAnsi="Times New Roman" w:cs="Times New Roman"/>
            <w:color w:val="0000FF"/>
            <w:sz w:val="24"/>
            <w:szCs w:val="24"/>
            <w:u w:val="single"/>
            <w:lang w:eastAsia="ru-BY"/>
          </w:rPr>
          <w:t>абзаце втором</w:t>
        </w:r>
      </w:hyperlink>
      <w:r w:rsidRPr="00A84EE2">
        <w:rPr>
          <w:rFonts w:ascii="Times New Roman" w:eastAsia="Times New Roman" w:hAnsi="Times New Roman" w:cs="Times New Roman"/>
          <w:color w:val="000000"/>
          <w:sz w:val="24"/>
          <w:szCs w:val="24"/>
          <w:lang w:eastAsia="ru-BY"/>
        </w:rPr>
        <w:t> подпункта 1.4.1 настоящего пункта, и (или) их представителей;</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рекламодателей рекламы на транспортном средстве, указанной в абзацах </w:t>
      </w:r>
      <w:hyperlink r:id="rId23" w:anchor="a13" w:tooltip="+" w:history="1">
        <w:r w:rsidRPr="00A84EE2">
          <w:rPr>
            <w:rFonts w:ascii="Times New Roman" w:eastAsia="Times New Roman" w:hAnsi="Times New Roman" w:cs="Times New Roman"/>
            <w:color w:val="0000FF"/>
            <w:sz w:val="24"/>
            <w:szCs w:val="24"/>
            <w:u w:val="single"/>
            <w:lang w:eastAsia="ru-BY"/>
          </w:rPr>
          <w:t>третьем–восьмом</w:t>
        </w:r>
      </w:hyperlink>
      <w:r w:rsidRPr="00A84EE2">
        <w:rPr>
          <w:rFonts w:ascii="Times New Roman" w:eastAsia="Times New Roman" w:hAnsi="Times New Roman" w:cs="Times New Roman"/>
          <w:color w:val="000000"/>
          <w:sz w:val="24"/>
          <w:szCs w:val="24"/>
          <w:lang w:eastAsia="ru-BY"/>
        </w:rPr>
        <w:t> подпункта 1.4.1 настоящего пункта, и (или) их представителей;</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1.4.3. дополнительные основания для отказа в осуществлении административной процедуры по сравнению с </w:t>
      </w:r>
      <w:hyperlink r:id="rId24" w:anchor="a68" w:tooltip="+" w:history="1">
        <w:r w:rsidRPr="00A84EE2">
          <w:rPr>
            <w:rFonts w:ascii="Times New Roman" w:eastAsia="Times New Roman" w:hAnsi="Times New Roman" w:cs="Times New Roman"/>
            <w:color w:val="0000FF"/>
            <w:sz w:val="24"/>
            <w:szCs w:val="24"/>
            <w:u w:val="single"/>
            <w:lang w:eastAsia="ru-BY"/>
          </w:rPr>
          <w:t>Законом</w:t>
        </w:r>
      </w:hyperlink>
      <w:r w:rsidRPr="00A84EE2">
        <w:rPr>
          <w:rFonts w:ascii="Times New Roman" w:eastAsia="Times New Roman" w:hAnsi="Times New Roman" w:cs="Times New Roman"/>
          <w:color w:val="000000"/>
          <w:sz w:val="24"/>
          <w:szCs w:val="24"/>
          <w:lang w:eastAsia="ru-BY"/>
        </w:rPr>
        <w:t> Республики Беларусь «Об основах административных процедур» определены в </w:t>
      </w:r>
      <w:hyperlink r:id="rId25" w:anchor="a19" w:tooltip="+" w:history="1">
        <w:r w:rsidRPr="00A84EE2">
          <w:rPr>
            <w:rFonts w:ascii="Times New Roman" w:eastAsia="Times New Roman" w:hAnsi="Times New Roman" w:cs="Times New Roman"/>
            <w:color w:val="0000FF"/>
            <w:sz w:val="24"/>
            <w:szCs w:val="24"/>
            <w:u w:val="single"/>
            <w:lang w:eastAsia="ru-BY"/>
          </w:rPr>
          <w:t>пункте 9</w:t>
        </w:r>
      </w:hyperlink>
      <w:r w:rsidRPr="00A84EE2">
        <w:rPr>
          <w:rFonts w:ascii="Times New Roman" w:eastAsia="Times New Roman" w:hAnsi="Times New Roman" w:cs="Times New Roman"/>
          <w:color w:val="000000"/>
          <w:sz w:val="24"/>
          <w:szCs w:val="24"/>
          <w:lang w:eastAsia="ru-BY"/>
        </w:rPr>
        <w:t> Положения о порядке согласования содержания наружной рекламы и рекламы на транспортном средстве, утвержденного постановлением Совета Министров Республики Беларусь от 6 октября 2021 г. № 561;</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1.4.4. обжалование административного решения Минского городского исполнительного комитета осуществляется в судебном порядке.</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2. Документы и (или) сведения, необходимые для осуществления административной процедуры:</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bookmarkStart w:id="3" w:name="a14"/>
      <w:bookmarkEnd w:id="3"/>
      <w:r w:rsidRPr="00A84EE2">
        <w:rPr>
          <w:rFonts w:ascii="Times New Roman" w:eastAsia="Times New Roman" w:hAnsi="Times New Roman" w:cs="Times New Roman"/>
          <w:noProof/>
          <w:color w:val="0000FF"/>
          <w:sz w:val="24"/>
          <w:szCs w:val="24"/>
          <w:lang w:eastAsia="ru-BY"/>
        </w:rPr>
        <w:drawing>
          <wp:inline distT="0" distB="0" distL="0" distR="0" wp14:anchorId="5DFDDCEB" wp14:editId="4CFE0924">
            <wp:extent cx="152400" cy="152400"/>
            <wp:effectExtent l="0" t="0" r="0" b="0"/>
            <wp:docPr id="10" name="Рисунок 10">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a:hlinkClick r:id="rId26"/>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Times New Roman" w:eastAsia="Times New Roman" w:hAnsi="Times New Roman" w:cs="Times New Roman"/>
          <w:noProof/>
          <w:color w:val="000000"/>
          <w:sz w:val="24"/>
          <w:szCs w:val="24"/>
          <w:lang w:eastAsia="ru-BY"/>
        </w:rPr>
        <w:drawing>
          <wp:inline distT="0" distB="0" distL="0" distR="0" wp14:anchorId="6F111662" wp14:editId="30F8AD16">
            <wp:extent cx="152400" cy="1524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Arial" w:eastAsia="Times New Roman" w:hAnsi="Arial" w:cs="Arial"/>
          <w:noProof/>
          <w:color w:val="F7941D"/>
          <w:lang w:eastAsia="ru-BY"/>
        </w:rPr>
        <w:drawing>
          <wp:inline distT="0" distB="0" distL="0" distR="0" wp14:anchorId="7D94A6D5" wp14:editId="41A58547">
            <wp:extent cx="152400" cy="152400"/>
            <wp:effectExtent l="0" t="0" r="0" b="0"/>
            <wp:docPr id="12" name="Рисунок 12">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hlinkClick r:id="rId27"/>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Times New Roman" w:eastAsia="Times New Roman" w:hAnsi="Times New Roman" w:cs="Times New Roman"/>
          <w:color w:val="000000"/>
          <w:sz w:val="24"/>
          <w:szCs w:val="24"/>
          <w:lang w:eastAsia="ru-BY"/>
        </w:rPr>
        <w:t>2.1. представляемые заинтересованным лицом:</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3315"/>
        <w:gridCol w:w="3640"/>
        <w:gridCol w:w="2400"/>
      </w:tblGrid>
      <w:tr w:rsidR="00A84EE2" w:rsidRPr="00A84EE2" w:rsidTr="00A84EE2">
        <w:trPr>
          <w:trHeight w:val="240"/>
        </w:trPr>
        <w:tc>
          <w:tcPr>
            <w:tcW w:w="4972"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A84EE2" w:rsidRPr="00A84EE2" w:rsidRDefault="00A84EE2" w:rsidP="00A84EE2">
            <w:pPr>
              <w:spacing w:after="0" w:line="240" w:lineRule="auto"/>
              <w:jc w:val="center"/>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Наименование документа и (или) сведений</w:t>
            </w:r>
          </w:p>
        </w:tc>
        <w:tc>
          <w:tcPr>
            <w:tcW w:w="4152"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A84EE2" w:rsidRPr="00A84EE2" w:rsidRDefault="00A84EE2" w:rsidP="00A84EE2">
            <w:pPr>
              <w:spacing w:after="0" w:line="240" w:lineRule="auto"/>
              <w:jc w:val="center"/>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Требования, предъявляемые к документу и (или) сведениям</w:t>
            </w:r>
          </w:p>
        </w:tc>
        <w:tc>
          <w:tcPr>
            <w:tcW w:w="3598"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A84EE2" w:rsidRPr="00A84EE2" w:rsidRDefault="00A84EE2" w:rsidP="00A84EE2">
            <w:pPr>
              <w:spacing w:after="0" w:line="240" w:lineRule="auto"/>
              <w:jc w:val="center"/>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Форма и порядок представления документа и (или) сведений</w:t>
            </w:r>
          </w:p>
        </w:tc>
      </w:tr>
      <w:tr w:rsidR="00A84EE2" w:rsidRPr="00A84EE2" w:rsidTr="00A84EE2">
        <w:trPr>
          <w:trHeight w:val="240"/>
        </w:trPr>
        <w:tc>
          <w:tcPr>
            <w:tcW w:w="497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заявление о согласовании содержания наружной рекламы, рекламы на транспортном средстве</w:t>
            </w:r>
          </w:p>
        </w:tc>
        <w:tc>
          <w:tcPr>
            <w:tcW w:w="4152"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по форме согласно </w:t>
            </w:r>
            <w:hyperlink r:id="rId28" w:anchor="a12" w:tooltip="+" w:history="1">
              <w:r w:rsidRPr="00A84EE2">
                <w:rPr>
                  <w:rFonts w:ascii="Times New Roman" w:eastAsia="Times New Roman" w:hAnsi="Times New Roman" w:cs="Times New Roman"/>
                  <w:color w:val="0000FF"/>
                  <w:sz w:val="20"/>
                  <w:szCs w:val="20"/>
                  <w:u w:val="single"/>
                  <w:lang w:eastAsia="ru-BY"/>
                </w:rPr>
                <w:t>приложению</w:t>
              </w:r>
            </w:hyperlink>
            <w:r w:rsidRPr="00A84EE2">
              <w:rPr>
                <w:rFonts w:ascii="Times New Roman" w:eastAsia="Times New Roman" w:hAnsi="Times New Roman" w:cs="Times New Roman"/>
                <w:color w:val="000000"/>
                <w:sz w:val="20"/>
                <w:szCs w:val="20"/>
                <w:lang w:eastAsia="ru-BY"/>
              </w:rPr>
              <w:t> к Положению о порядке согласования содержания наружной рекламы и рекламы на транспортном средстве</w:t>
            </w:r>
          </w:p>
        </w:tc>
        <w:tc>
          <w:tcPr>
            <w:tcW w:w="3598" w:type="dxa"/>
            <w:vMerge w:val="restart"/>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в письменной форме:</w:t>
            </w:r>
            <w:r w:rsidRPr="00A84EE2">
              <w:rPr>
                <w:rFonts w:ascii="Times New Roman" w:eastAsia="Times New Roman" w:hAnsi="Times New Roman" w:cs="Times New Roman"/>
                <w:color w:val="000000"/>
                <w:sz w:val="20"/>
                <w:szCs w:val="20"/>
                <w:lang w:eastAsia="ru-BY"/>
              </w:rPr>
              <w:br/>
            </w:r>
            <w:r w:rsidRPr="00A84EE2">
              <w:rPr>
                <w:rFonts w:ascii="Times New Roman" w:eastAsia="Times New Roman" w:hAnsi="Times New Roman" w:cs="Times New Roman"/>
                <w:color w:val="000000"/>
                <w:sz w:val="20"/>
                <w:szCs w:val="20"/>
                <w:lang w:eastAsia="ru-BY"/>
              </w:rPr>
              <w:br/>
              <w:t>нарочным (курьером);</w:t>
            </w:r>
            <w:r w:rsidRPr="00A84EE2">
              <w:rPr>
                <w:rFonts w:ascii="Times New Roman" w:eastAsia="Times New Roman" w:hAnsi="Times New Roman" w:cs="Times New Roman"/>
                <w:color w:val="000000"/>
                <w:sz w:val="20"/>
                <w:szCs w:val="20"/>
                <w:lang w:eastAsia="ru-BY"/>
              </w:rPr>
              <w:br/>
            </w:r>
            <w:r w:rsidRPr="00A84EE2">
              <w:rPr>
                <w:rFonts w:ascii="Times New Roman" w:eastAsia="Times New Roman" w:hAnsi="Times New Roman" w:cs="Times New Roman"/>
                <w:color w:val="000000"/>
                <w:sz w:val="20"/>
                <w:szCs w:val="20"/>
                <w:lang w:eastAsia="ru-BY"/>
              </w:rPr>
              <w:br/>
              <w:t>по почте</w:t>
            </w:r>
          </w:p>
        </w:tc>
      </w:tr>
      <w:tr w:rsidR="00A84EE2" w:rsidRPr="00A84EE2" w:rsidTr="00A84EE2">
        <w:trPr>
          <w:trHeight w:val="240"/>
        </w:trPr>
        <w:tc>
          <w:tcPr>
            <w:tcW w:w="497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макет наружной рекламы, рекламы на транспортном средстве, за исключением случая согласования содержания наружной мультимедийной рекламы</w:t>
            </w:r>
          </w:p>
        </w:tc>
        <w:tc>
          <w:tcPr>
            <w:tcW w:w="4152"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выполняется на бумажном носителе в цвете в формате А4 в двух экземплярах или электронном носителе</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r>
      <w:tr w:rsidR="00A84EE2" w:rsidRPr="00A84EE2" w:rsidTr="00A84EE2">
        <w:trPr>
          <w:trHeight w:val="240"/>
        </w:trPr>
        <w:tc>
          <w:tcPr>
            <w:tcW w:w="497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ролик наружной мультимедийной рекламы – для согласования содержания наружной мультимедийной рекламы</w:t>
            </w:r>
          </w:p>
        </w:tc>
        <w:tc>
          <w:tcPr>
            <w:tcW w:w="4152"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выполняется на электронном носителе</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r>
      <w:tr w:rsidR="00A84EE2" w:rsidRPr="00A84EE2" w:rsidTr="00A84EE2">
        <w:trPr>
          <w:trHeight w:val="240"/>
        </w:trPr>
        <w:tc>
          <w:tcPr>
            <w:tcW w:w="497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lastRenderedPageBreak/>
              <w:t>фотография транспортного средства с обозначением места размещения рекламы – для согласования содержания рекламы на транспортном средстве</w:t>
            </w:r>
          </w:p>
        </w:tc>
        <w:tc>
          <w:tcPr>
            <w:tcW w:w="4152"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выполняется в цвете;</w:t>
            </w:r>
            <w:r w:rsidRPr="00A84EE2">
              <w:rPr>
                <w:rFonts w:ascii="Times New Roman" w:eastAsia="Times New Roman" w:hAnsi="Times New Roman" w:cs="Times New Roman"/>
                <w:color w:val="000000"/>
                <w:sz w:val="20"/>
                <w:szCs w:val="20"/>
                <w:lang w:eastAsia="ru-BY"/>
              </w:rPr>
              <w:br/>
            </w:r>
            <w:r w:rsidRPr="00A84EE2">
              <w:rPr>
                <w:rFonts w:ascii="Times New Roman" w:eastAsia="Times New Roman" w:hAnsi="Times New Roman" w:cs="Times New Roman"/>
                <w:color w:val="000000"/>
                <w:sz w:val="20"/>
                <w:szCs w:val="20"/>
                <w:lang w:eastAsia="ru-BY"/>
              </w:rPr>
              <w:br/>
              <w:t>размер фотографии – 9 x 13 сантиметров</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r>
      <w:tr w:rsidR="00A84EE2" w:rsidRPr="00A84EE2" w:rsidTr="00A84EE2">
        <w:trPr>
          <w:trHeight w:val="240"/>
        </w:trPr>
        <w:tc>
          <w:tcPr>
            <w:tcW w:w="497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копия аттестата, квалификационного аттестата, свидетельства или иного документа, удостоверяющего право организации или гражданина на осуществление рекламируемой деятельности, – для согласования наружной рекламы, рекламы на транспортном средстве, содержащей информацию о деятельности, осуществляемой на основании такого аттестата, квалификационного аттестата, свидетельства или иного документа, удостоверяющего право организации или гражданина на осуществление такой деятельности</w:t>
            </w:r>
          </w:p>
        </w:tc>
        <w:tc>
          <w:tcPr>
            <w:tcW w:w="4152" w:type="dxa"/>
            <w:vMerge w:val="restart"/>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r>
      <w:tr w:rsidR="00A84EE2" w:rsidRPr="00A84EE2" w:rsidTr="00A84EE2">
        <w:trPr>
          <w:trHeight w:val="240"/>
        </w:trPr>
        <w:tc>
          <w:tcPr>
            <w:tcW w:w="497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копия документа об оценке соответствия или иного документа, подтверждающего обязательную оценку соответствия рекламируемых товаров (работ, услуг), подлежащих обязательному подтверждению соответствия, обязательной оценке соответствия в иных формах, если наличие такого документа предусмотрено актами законодательства, международными договорами Республики Беларусь, международно-правовыми актами, составляющими право Евразийского экономического союза</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r>
      <w:tr w:rsidR="00A84EE2" w:rsidRPr="00A84EE2" w:rsidTr="00A84EE2">
        <w:trPr>
          <w:trHeight w:val="240"/>
        </w:trPr>
        <w:tc>
          <w:tcPr>
            <w:tcW w:w="497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копия результатов исследований или иной документ, подтверждающие преимущество рекламируемых товаров (продукции, работ, услуг), организации или гражданина, производственного объекта, торгового объекта или иного объекта обслуживания перед другими товарами (продукцией, работами, услугами), организациями или гражданами, производственными объектами, торговыми объектами или иными объектами обслуживания, – для согласования наружной рекламы, рекламы на транспортном средстве, содержащей слова в превосходной степени или иные слова, создающие впечатление о таком преимуществе</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r>
      <w:tr w:rsidR="00A84EE2" w:rsidRPr="00A84EE2" w:rsidTr="00A84EE2">
        <w:trPr>
          <w:trHeight w:val="240"/>
        </w:trPr>
        <w:tc>
          <w:tcPr>
            <w:tcW w:w="4972"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 xml:space="preserve">копия письма или иного документа о согласии гражданина Республики Беларусь или его законного представителя на использование в рекламе фамилии, собственного имени, отчества (если таковое имеется) (далее – имя), псевдонима, образа или высказывания гражданина </w:t>
            </w:r>
            <w:r w:rsidRPr="00A84EE2">
              <w:rPr>
                <w:rFonts w:ascii="Times New Roman" w:eastAsia="Times New Roman" w:hAnsi="Times New Roman" w:cs="Times New Roman"/>
                <w:color w:val="000000"/>
                <w:sz w:val="20"/>
                <w:szCs w:val="20"/>
                <w:lang w:eastAsia="ru-BY"/>
              </w:rPr>
              <w:lastRenderedPageBreak/>
              <w:t>Республики Беларусь, за исключением случая, когда законодательством допускается использование в рекламе имени, псевдонима, образа или высказывания гражданина Республики Беларусь без его согласия или согласия его законного представителя, – для согласования наружной рекламы, рекламы на транспортном средстве, содержащей имя, псевдоним, образ или высказывание гражданина Республики Беларусь, не являющегося рекламодателем</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r>
      <w:tr w:rsidR="00A84EE2" w:rsidRPr="00A84EE2" w:rsidTr="00A84EE2">
        <w:trPr>
          <w:trHeight w:val="240"/>
        </w:trPr>
        <w:tc>
          <w:tcPr>
            <w:tcW w:w="4972"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копия документа, подтверждающего право на использование в рекламе наименования организации, товарного знака и (или) знака обслуживания, эмблемы и иной символики, изображения имущества организации или гражданина, – для согласования наружной рекламы, рекламы на транспортном средстве, содержащей наименование организации, товарный знак и (или) знак обслуживания, эмблему и иную символику, изображение имущества организации или гражданина, не являющихся рекламодателями</w:t>
            </w:r>
          </w:p>
        </w:tc>
        <w:tc>
          <w:tcPr>
            <w:tcW w:w="0" w:type="auto"/>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p>
        </w:tc>
      </w:tr>
    </w:tbl>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 </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При подаче заявления уполномоченный орган вправе потребовать от заинтересованного лица документы, предусмотренные в абзацах </w:t>
      </w:r>
      <w:hyperlink r:id="rId29" w:anchor="a203" w:tooltip="+" w:history="1">
        <w:r w:rsidRPr="00A84EE2">
          <w:rPr>
            <w:rFonts w:ascii="Times New Roman" w:eastAsia="Times New Roman" w:hAnsi="Times New Roman" w:cs="Times New Roman"/>
            <w:color w:val="0000FF"/>
            <w:sz w:val="24"/>
            <w:szCs w:val="24"/>
            <w:u w:val="single"/>
            <w:lang w:eastAsia="ru-BY"/>
          </w:rPr>
          <w:t>втором–седьмом</w:t>
        </w:r>
      </w:hyperlink>
      <w:r w:rsidRPr="00A84EE2">
        <w:rPr>
          <w:rFonts w:ascii="Times New Roman" w:eastAsia="Times New Roman" w:hAnsi="Times New Roman" w:cs="Times New Roman"/>
          <w:color w:val="000000"/>
          <w:sz w:val="24"/>
          <w:szCs w:val="24"/>
          <w:lang w:eastAsia="ru-BY"/>
        </w:rPr>
        <w:t> части первой пункта 2 статьи 15 Закона Республики Беларусь «Об основах административных процедур»;</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bookmarkStart w:id="4" w:name="a15"/>
      <w:bookmarkEnd w:id="4"/>
      <w:r w:rsidRPr="00A84EE2">
        <w:rPr>
          <w:rFonts w:ascii="Times New Roman" w:eastAsia="Times New Roman" w:hAnsi="Times New Roman" w:cs="Times New Roman"/>
          <w:noProof/>
          <w:color w:val="0000FF"/>
          <w:sz w:val="24"/>
          <w:szCs w:val="24"/>
          <w:lang w:eastAsia="ru-BY"/>
        </w:rPr>
        <w:drawing>
          <wp:inline distT="0" distB="0" distL="0" distR="0" wp14:anchorId="4AD135AF" wp14:editId="680DB48F">
            <wp:extent cx="152400" cy="152400"/>
            <wp:effectExtent l="0" t="0" r="0" b="0"/>
            <wp:docPr id="13" name="Рисунок 13">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a:hlinkClick r:id="rId30"/>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Times New Roman" w:eastAsia="Times New Roman" w:hAnsi="Times New Roman" w:cs="Times New Roman"/>
          <w:noProof/>
          <w:color w:val="000000"/>
          <w:sz w:val="24"/>
          <w:szCs w:val="24"/>
          <w:lang w:eastAsia="ru-BY"/>
        </w:rPr>
        <w:drawing>
          <wp:inline distT="0" distB="0" distL="0" distR="0" wp14:anchorId="57056199" wp14:editId="02B9FD54">
            <wp:extent cx="152400" cy="1524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Arial" w:eastAsia="Times New Roman" w:hAnsi="Arial" w:cs="Arial"/>
          <w:noProof/>
          <w:color w:val="F7941D"/>
          <w:lang w:eastAsia="ru-BY"/>
        </w:rPr>
        <w:drawing>
          <wp:inline distT="0" distB="0" distL="0" distR="0" wp14:anchorId="047E216C" wp14:editId="1635B790">
            <wp:extent cx="152400" cy="152400"/>
            <wp:effectExtent l="0" t="0" r="0" b="0"/>
            <wp:docPr id="15" name="Рисунок 15">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a:hlinkClick r:id="rId31"/>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84EE2">
        <w:rPr>
          <w:rFonts w:ascii="Times New Roman" w:eastAsia="Times New Roman" w:hAnsi="Times New Roman" w:cs="Times New Roman"/>
          <w:color w:val="000000"/>
          <w:sz w:val="24"/>
          <w:szCs w:val="24"/>
          <w:lang w:eastAsia="ru-BY"/>
        </w:rPr>
        <w:t>2.2. запрашиваемые (получаемые) уполномоченным органом самостоятельно:</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4460"/>
        <w:gridCol w:w="4895"/>
      </w:tblGrid>
      <w:tr w:rsidR="00A84EE2" w:rsidRPr="00A84EE2" w:rsidTr="00A84EE2">
        <w:trPr>
          <w:trHeight w:val="240"/>
        </w:trPr>
        <w:tc>
          <w:tcPr>
            <w:tcW w:w="6091"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A84EE2" w:rsidRPr="00A84EE2" w:rsidRDefault="00A84EE2" w:rsidP="00A84EE2">
            <w:pPr>
              <w:spacing w:after="0" w:line="240" w:lineRule="auto"/>
              <w:jc w:val="center"/>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Наименование документа и (или) сведений</w:t>
            </w:r>
          </w:p>
        </w:tc>
        <w:tc>
          <w:tcPr>
            <w:tcW w:w="6631"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A84EE2" w:rsidRPr="00A84EE2" w:rsidRDefault="00A84EE2" w:rsidP="00A84EE2">
            <w:pPr>
              <w:spacing w:after="0" w:line="240" w:lineRule="auto"/>
              <w:jc w:val="center"/>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Наименование государственного органа, иной организации, у которых запрашиваются (получаются) документ и (или) сведения, либо государственного информационного ресурса (системы), из которого уполномоченному органу должны предоставляться необходимые сведения в автоматическом и (или) автоматизированном режиме посредством общегосударственной автоматизированной информационной системы</w:t>
            </w:r>
          </w:p>
        </w:tc>
      </w:tr>
      <w:tr w:rsidR="00A84EE2" w:rsidRPr="00A84EE2" w:rsidTr="00A84EE2">
        <w:trPr>
          <w:trHeight w:val="240"/>
        </w:trPr>
        <w:tc>
          <w:tcPr>
            <w:tcW w:w="6091"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сведения о достоверности информации, содержащейся в рекламе лекарственных препаратов, методов оказания медицинской помощи, работ и (или) услуг, составляющих медицинскую деятельность, изделий медицинского назначения, медицинской техники, биологически активных добавок к пище, и соответствии этой информации требованиям пунктов </w:t>
            </w:r>
            <w:hyperlink r:id="rId32" w:anchor="a166" w:tooltip="+" w:history="1">
              <w:r w:rsidRPr="00A84EE2">
                <w:rPr>
                  <w:rFonts w:ascii="Times New Roman" w:eastAsia="Times New Roman" w:hAnsi="Times New Roman" w:cs="Times New Roman"/>
                  <w:color w:val="0000FF"/>
                  <w:sz w:val="20"/>
                  <w:szCs w:val="20"/>
                  <w:u w:val="single"/>
                  <w:lang w:eastAsia="ru-BY"/>
                </w:rPr>
                <w:t>2</w:t>
              </w:r>
            </w:hyperlink>
            <w:r w:rsidRPr="00A84EE2">
              <w:rPr>
                <w:rFonts w:ascii="Times New Roman" w:eastAsia="Times New Roman" w:hAnsi="Times New Roman" w:cs="Times New Roman"/>
                <w:color w:val="000000"/>
                <w:sz w:val="20"/>
                <w:szCs w:val="20"/>
                <w:lang w:eastAsia="ru-BY"/>
              </w:rPr>
              <w:t> и 3, </w:t>
            </w:r>
            <w:hyperlink r:id="rId33" w:anchor="a355" w:tooltip="+" w:history="1">
              <w:r w:rsidRPr="00A84EE2">
                <w:rPr>
                  <w:rFonts w:ascii="Times New Roman" w:eastAsia="Times New Roman" w:hAnsi="Times New Roman" w:cs="Times New Roman"/>
                  <w:color w:val="0000FF"/>
                  <w:sz w:val="20"/>
                  <w:szCs w:val="20"/>
                  <w:u w:val="single"/>
                  <w:lang w:eastAsia="ru-BY"/>
                </w:rPr>
                <w:t>5–8</w:t>
              </w:r>
            </w:hyperlink>
            <w:r w:rsidRPr="00A84EE2">
              <w:rPr>
                <w:rFonts w:ascii="Times New Roman" w:eastAsia="Times New Roman" w:hAnsi="Times New Roman" w:cs="Times New Roman"/>
                <w:color w:val="000000"/>
                <w:sz w:val="20"/>
                <w:szCs w:val="20"/>
                <w:lang w:eastAsia="ru-BY"/>
              </w:rPr>
              <w:t> статьи 15 и пунктов </w:t>
            </w:r>
            <w:hyperlink r:id="rId34" w:anchor="a173" w:tooltip="+" w:history="1">
              <w:r w:rsidRPr="00A84EE2">
                <w:rPr>
                  <w:rFonts w:ascii="Times New Roman" w:eastAsia="Times New Roman" w:hAnsi="Times New Roman" w:cs="Times New Roman"/>
                  <w:color w:val="0000FF"/>
                  <w:sz w:val="20"/>
                  <w:szCs w:val="20"/>
                  <w:u w:val="single"/>
                  <w:lang w:eastAsia="ru-BY"/>
                </w:rPr>
                <w:t>2–5</w:t>
              </w:r>
            </w:hyperlink>
            <w:r w:rsidRPr="00A84EE2">
              <w:rPr>
                <w:rFonts w:ascii="Times New Roman" w:eastAsia="Times New Roman" w:hAnsi="Times New Roman" w:cs="Times New Roman"/>
                <w:color w:val="000000"/>
                <w:sz w:val="20"/>
                <w:szCs w:val="20"/>
                <w:lang w:eastAsia="ru-BY"/>
              </w:rPr>
              <w:t> статьи 15</w:t>
            </w:r>
            <w:r w:rsidRPr="00A84EE2">
              <w:rPr>
                <w:rFonts w:ascii="Times New Roman" w:eastAsia="Times New Roman" w:hAnsi="Times New Roman" w:cs="Times New Roman"/>
                <w:color w:val="000000"/>
                <w:sz w:val="15"/>
                <w:szCs w:val="15"/>
                <w:vertAlign w:val="superscript"/>
                <w:lang w:eastAsia="ru-BY"/>
              </w:rPr>
              <w:t>1</w:t>
            </w:r>
            <w:r w:rsidRPr="00A84EE2">
              <w:rPr>
                <w:rFonts w:ascii="Times New Roman" w:eastAsia="Times New Roman" w:hAnsi="Times New Roman" w:cs="Times New Roman"/>
                <w:color w:val="000000"/>
                <w:sz w:val="20"/>
                <w:szCs w:val="20"/>
                <w:lang w:eastAsia="ru-BY"/>
              </w:rPr>
              <w:t> Закона Республики Беларусь «О рекламе»</w:t>
            </w:r>
          </w:p>
        </w:tc>
        <w:tc>
          <w:tcPr>
            <w:tcW w:w="6631"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Министерство здравоохранения;</w:t>
            </w:r>
            <w:r w:rsidRPr="00A84EE2">
              <w:rPr>
                <w:rFonts w:ascii="Times New Roman" w:eastAsia="Times New Roman" w:hAnsi="Times New Roman" w:cs="Times New Roman"/>
                <w:color w:val="000000"/>
                <w:sz w:val="20"/>
                <w:szCs w:val="20"/>
                <w:lang w:eastAsia="ru-BY"/>
              </w:rPr>
              <w:br/>
            </w:r>
            <w:r w:rsidRPr="00A84EE2">
              <w:rPr>
                <w:rFonts w:ascii="Times New Roman" w:eastAsia="Times New Roman" w:hAnsi="Times New Roman" w:cs="Times New Roman"/>
                <w:color w:val="000000"/>
                <w:sz w:val="20"/>
                <w:szCs w:val="20"/>
                <w:lang w:eastAsia="ru-BY"/>
              </w:rPr>
              <w:br/>
              <w:t>Республиканское унитарное предприятие «Центр экспертиз и испытаний в здравоохранении»</w:t>
            </w:r>
          </w:p>
        </w:tc>
      </w:tr>
    </w:tbl>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 </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lastRenderedPageBreak/>
        <w:t>3. Сведения о справке или ином документе, выдаваемом (принимаемом, согласовываемом, утверждаемом) уполномоченным органом по результатам осуществления административной процедуры:</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4245"/>
        <w:gridCol w:w="2105"/>
        <w:gridCol w:w="3005"/>
      </w:tblGrid>
      <w:tr w:rsidR="00A84EE2" w:rsidRPr="00A84EE2" w:rsidTr="00A84EE2">
        <w:trPr>
          <w:trHeight w:val="240"/>
        </w:trPr>
        <w:tc>
          <w:tcPr>
            <w:tcW w:w="5775"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A84EE2" w:rsidRPr="00A84EE2" w:rsidRDefault="00A84EE2" w:rsidP="00A84EE2">
            <w:pPr>
              <w:spacing w:after="0" w:line="240" w:lineRule="auto"/>
              <w:jc w:val="center"/>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Наименование документа</w:t>
            </w:r>
          </w:p>
        </w:tc>
        <w:tc>
          <w:tcPr>
            <w:tcW w:w="2860"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A84EE2" w:rsidRPr="00A84EE2" w:rsidRDefault="00A84EE2" w:rsidP="00A84EE2">
            <w:pPr>
              <w:spacing w:after="0" w:line="240" w:lineRule="auto"/>
              <w:jc w:val="center"/>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Срок действия</w:t>
            </w:r>
          </w:p>
        </w:tc>
        <w:tc>
          <w:tcPr>
            <w:tcW w:w="4086"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A84EE2" w:rsidRPr="00A84EE2" w:rsidRDefault="00A84EE2" w:rsidP="00A84EE2">
            <w:pPr>
              <w:spacing w:after="0" w:line="240" w:lineRule="auto"/>
              <w:jc w:val="center"/>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Форма представления</w:t>
            </w:r>
          </w:p>
        </w:tc>
      </w:tr>
      <w:tr w:rsidR="00A84EE2" w:rsidRPr="00A84EE2" w:rsidTr="00A84EE2">
        <w:trPr>
          <w:trHeight w:val="240"/>
        </w:trPr>
        <w:tc>
          <w:tcPr>
            <w:tcW w:w="5775"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макет наружной рекламы, рекламы на транспортном средстве, содержащий гриф «СОГЛАСОВАНО», а также дату согласования и подпись уполномоченного должностного лица с указанием его фамилии и инициалов, за исключением случая согласования содержания наружной мультимедийной рекламы, представленной на электронном носителе</w:t>
            </w:r>
          </w:p>
        </w:tc>
        <w:tc>
          <w:tcPr>
            <w:tcW w:w="2860"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бессрочно</w:t>
            </w:r>
          </w:p>
        </w:tc>
        <w:tc>
          <w:tcPr>
            <w:tcW w:w="4086"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письменная</w:t>
            </w:r>
          </w:p>
        </w:tc>
      </w:tr>
      <w:tr w:rsidR="00A84EE2" w:rsidRPr="00A84EE2" w:rsidTr="00A84EE2">
        <w:trPr>
          <w:trHeight w:val="240"/>
        </w:trPr>
        <w:tc>
          <w:tcPr>
            <w:tcW w:w="5775"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заключение о согласовании содержания наружной мультимедийной рекламы, представленной на электронном носителе</w:t>
            </w:r>
          </w:p>
        </w:tc>
        <w:tc>
          <w:tcPr>
            <w:tcW w:w="2860"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бессрочно</w:t>
            </w:r>
          </w:p>
        </w:tc>
        <w:tc>
          <w:tcPr>
            <w:tcW w:w="4086"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письменная</w:t>
            </w:r>
          </w:p>
        </w:tc>
      </w:tr>
    </w:tbl>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 </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4. Порядок подачи (отзыва) административной жалобы:</w:t>
      </w:r>
    </w:p>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4784"/>
        <w:gridCol w:w="4571"/>
      </w:tblGrid>
      <w:tr w:rsidR="00A84EE2" w:rsidRPr="00A84EE2" w:rsidTr="00A84EE2">
        <w:trPr>
          <w:trHeight w:val="240"/>
        </w:trPr>
        <w:tc>
          <w:tcPr>
            <w:tcW w:w="6506"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A84EE2" w:rsidRPr="00A84EE2" w:rsidRDefault="00A84EE2" w:rsidP="00A84EE2">
            <w:pPr>
              <w:spacing w:after="0" w:line="240" w:lineRule="auto"/>
              <w:jc w:val="center"/>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Наименование государственного органа (иной организации), рассматривающего административную жалобу</w:t>
            </w:r>
          </w:p>
        </w:tc>
        <w:tc>
          <w:tcPr>
            <w:tcW w:w="6216"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A84EE2" w:rsidRPr="00A84EE2" w:rsidRDefault="00A84EE2" w:rsidP="00A84EE2">
            <w:pPr>
              <w:spacing w:after="0" w:line="240" w:lineRule="auto"/>
              <w:jc w:val="center"/>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Форма подачи (отзыва) административной жалобы (электронная и (или) письменная форма)</w:t>
            </w:r>
          </w:p>
        </w:tc>
      </w:tr>
      <w:tr w:rsidR="00A84EE2" w:rsidRPr="00A84EE2" w:rsidTr="00A84EE2">
        <w:trPr>
          <w:trHeight w:val="240"/>
        </w:trPr>
        <w:tc>
          <w:tcPr>
            <w:tcW w:w="6506"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соответствующий областной исполнительный комитет – в случае обжалования административного решения, принятого городским (города областного подчинения) или районным исполнительным комитетом</w:t>
            </w:r>
          </w:p>
        </w:tc>
        <w:tc>
          <w:tcPr>
            <w:tcW w:w="6216"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A84EE2" w:rsidRPr="00A84EE2" w:rsidRDefault="00A84EE2" w:rsidP="00A84EE2">
            <w:pPr>
              <w:spacing w:after="0" w:line="240" w:lineRule="auto"/>
              <w:rPr>
                <w:rFonts w:ascii="Times New Roman" w:eastAsia="Times New Roman" w:hAnsi="Times New Roman" w:cs="Times New Roman"/>
                <w:color w:val="000000"/>
                <w:sz w:val="20"/>
                <w:szCs w:val="20"/>
                <w:lang w:eastAsia="ru-BY"/>
              </w:rPr>
            </w:pPr>
            <w:r w:rsidRPr="00A84EE2">
              <w:rPr>
                <w:rFonts w:ascii="Times New Roman" w:eastAsia="Times New Roman" w:hAnsi="Times New Roman" w:cs="Times New Roman"/>
                <w:color w:val="000000"/>
                <w:sz w:val="20"/>
                <w:szCs w:val="20"/>
                <w:lang w:eastAsia="ru-BY"/>
              </w:rPr>
              <w:t>электронная и (или) письменная</w:t>
            </w:r>
          </w:p>
        </w:tc>
      </w:tr>
    </w:tbl>
    <w:p w:rsidR="00A84EE2" w:rsidRPr="00A84EE2" w:rsidRDefault="00A84EE2" w:rsidP="00A84EE2">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84EE2">
        <w:rPr>
          <w:rFonts w:ascii="Times New Roman" w:eastAsia="Times New Roman" w:hAnsi="Times New Roman" w:cs="Times New Roman"/>
          <w:color w:val="000000"/>
          <w:sz w:val="24"/>
          <w:szCs w:val="24"/>
          <w:lang w:eastAsia="ru-BY"/>
        </w:rPr>
        <w:t> </w:t>
      </w:r>
    </w:p>
    <w:p w:rsidR="00D1724B" w:rsidRDefault="00D1724B">
      <w:bookmarkStart w:id="5" w:name="_GoBack"/>
      <w:bookmarkEnd w:id="5"/>
    </w:p>
    <w:sectPr w:rsidR="00D172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EE2"/>
    <w:rsid w:val="00A84EE2"/>
    <w:rsid w:val="00D1724B"/>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6D3E58-EEA0-4675-AD51-ED5F29F96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B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4EE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84EE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566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i.by/tx.dll?d=360770&amp;a=39" TargetMode="External"/><Relationship Id="rId18" Type="http://schemas.openxmlformats.org/officeDocument/2006/relationships/hyperlink" Target="https://bii.by/sr.dll?links_doc=616150&amp;links_anch=12" TargetMode="External"/><Relationship Id="rId26" Type="http://schemas.openxmlformats.org/officeDocument/2006/relationships/hyperlink" Target="https://bii.by/sr.dll?links_doc=616150&amp;links_anch=14" TargetMode="External"/><Relationship Id="rId3" Type="http://schemas.openxmlformats.org/officeDocument/2006/relationships/webSettings" Target="webSettings.xml"/><Relationship Id="rId21" Type="http://schemas.openxmlformats.org/officeDocument/2006/relationships/hyperlink" Target="https://bii.by/ps_f.dll?d=616150&amp;a=13" TargetMode="External"/><Relationship Id="rId34" Type="http://schemas.openxmlformats.org/officeDocument/2006/relationships/hyperlink" Target="https://bii.by/tx.dll?d=98153&amp;a=173" TargetMode="External"/><Relationship Id="rId7" Type="http://schemas.openxmlformats.org/officeDocument/2006/relationships/image" Target="media/image2.png"/><Relationship Id="rId12" Type="http://schemas.openxmlformats.org/officeDocument/2006/relationships/hyperlink" Target="https://bii.by/tx.dll?d=144501&amp;a=68" TargetMode="External"/><Relationship Id="rId17" Type="http://schemas.openxmlformats.org/officeDocument/2006/relationships/hyperlink" Target="https://bii.by/tx.dll?d=466837&amp;a=3" TargetMode="External"/><Relationship Id="rId25" Type="http://schemas.openxmlformats.org/officeDocument/2006/relationships/hyperlink" Target="https://bii.by/tx.dll?d=466837&amp;a=19" TargetMode="External"/><Relationship Id="rId33" Type="http://schemas.openxmlformats.org/officeDocument/2006/relationships/hyperlink" Target="https://bii.by/tx.dll?d=98153&amp;a=355" TargetMode="External"/><Relationship Id="rId2" Type="http://schemas.openxmlformats.org/officeDocument/2006/relationships/settings" Target="settings.xml"/><Relationship Id="rId16" Type="http://schemas.openxmlformats.org/officeDocument/2006/relationships/hyperlink" Target="https://bii.by/tx.dll?d=466341&amp;a=5" TargetMode="External"/><Relationship Id="rId20" Type="http://schemas.openxmlformats.org/officeDocument/2006/relationships/hyperlink" Target="https://bii.by/sr.dll?links_doc=616150&amp;links_anch=13" TargetMode="External"/><Relationship Id="rId29" Type="http://schemas.openxmlformats.org/officeDocument/2006/relationships/hyperlink" Target="https://bii.by/tx.dll?d=144501&amp;a=203"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bii.by/tx.dll?d=98153&amp;a=38" TargetMode="External"/><Relationship Id="rId24" Type="http://schemas.openxmlformats.org/officeDocument/2006/relationships/hyperlink" Target="https://bii.by/tx.dll?d=144501&amp;a=68" TargetMode="External"/><Relationship Id="rId32" Type="http://schemas.openxmlformats.org/officeDocument/2006/relationships/hyperlink" Target="https://bii.by/tx.dll?d=98153&amp;a=166" TargetMode="External"/><Relationship Id="rId5" Type="http://schemas.openxmlformats.org/officeDocument/2006/relationships/hyperlink" Target="https://bii.by/sr.dll?links_doc=616150&amp;links_anch=9" TargetMode="External"/><Relationship Id="rId15" Type="http://schemas.openxmlformats.org/officeDocument/2006/relationships/hyperlink" Target="https://bii.by/tx.dll?d=384924&amp;a=3" TargetMode="External"/><Relationship Id="rId23" Type="http://schemas.openxmlformats.org/officeDocument/2006/relationships/hyperlink" Target="https://bii.by/tx.dll?d=616150&amp;f=%EF%EE%F1%F2%E0%ED%EE%E2%EB%E5%ED%E8%E5+23+%EE%F2+22+03+2022" TargetMode="External"/><Relationship Id="rId28" Type="http://schemas.openxmlformats.org/officeDocument/2006/relationships/hyperlink" Target="https://bii.by/tx.dll?d=466837&amp;a=12" TargetMode="External"/><Relationship Id="rId36" Type="http://schemas.openxmlformats.org/officeDocument/2006/relationships/theme" Target="theme/theme1.xml"/><Relationship Id="rId10" Type="http://schemas.openxmlformats.org/officeDocument/2006/relationships/hyperlink" Target="https://bii.by/tx.dll?d=466341&amp;a=167" TargetMode="External"/><Relationship Id="rId19" Type="http://schemas.openxmlformats.org/officeDocument/2006/relationships/hyperlink" Target="https://bii.by/ps_f.dll?d=616150&amp;a=12" TargetMode="External"/><Relationship Id="rId31" Type="http://schemas.openxmlformats.org/officeDocument/2006/relationships/hyperlink" Target="https://bii.by/ps_f.dll?d=616150&amp;a=15" TargetMode="External"/><Relationship Id="rId4" Type="http://schemas.openxmlformats.org/officeDocument/2006/relationships/hyperlink" Target="https://bii.by/tx.dll?d=616150&amp;f=%EF%EE%F1%F2%E0%ED%EE%E2%EB%E5%ED%E8%E5+23+%EE%F2+22+03+2022" TargetMode="External"/><Relationship Id="rId9" Type="http://schemas.openxmlformats.org/officeDocument/2006/relationships/image" Target="media/image3.png"/><Relationship Id="rId14" Type="http://schemas.openxmlformats.org/officeDocument/2006/relationships/hyperlink" Target="https://bii.by/tx.dll?d=459661&amp;a=10" TargetMode="External"/><Relationship Id="rId22" Type="http://schemas.openxmlformats.org/officeDocument/2006/relationships/hyperlink" Target="https://bii.by/tx.dll?d=616150&amp;f=%EF%EE%F1%F2%E0%ED%EE%E2%EB%E5%ED%E8%E5+23+%EE%F2+22+03+2022" TargetMode="External"/><Relationship Id="rId27" Type="http://schemas.openxmlformats.org/officeDocument/2006/relationships/hyperlink" Target="https://bii.by/ps_f.dll?d=616150&amp;a=14" TargetMode="External"/><Relationship Id="rId30" Type="http://schemas.openxmlformats.org/officeDocument/2006/relationships/hyperlink" Target="https://bii.by/sr.dll?links_doc=616150&amp;links_anch=15" TargetMode="External"/><Relationship Id="rId35" Type="http://schemas.openxmlformats.org/officeDocument/2006/relationships/fontTable" Target="fontTable.xml"/><Relationship Id="rId8" Type="http://schemas.openxmlformats.org/officeDocument/2006/relationships/hyperlink" Target="https://bii.by/ps_f.dll?d=616150&amp;a=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1713</Words>
  <Characters>9769</Characters>
  <Application>Microsoft Office Word</Application>
  <DocSecurity>0</DocSecurity>
  <Lines>81</Lines>
  <Paragraphs>22</Paragraphs>
  <ScaleCrop>false</ScaleCrop>
  <Company/>
  <LinksUpToDate>false</LinksUpToDate>
  <CharactersWithSpaces>11460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user73_arh2_rik</dc:creator>
  <cp:keywords/>
  <dc:description/>
  <cp:lastModifiedBy>user73_arh2_rik</cp:lastModifiedBy>
  <cp:revision>1</cp:revision>
  <cp:lastPrinted>2023-06-08T06:20:00Z</cp:lastPrinted>
  <dcterms:created xsi:type="dcterms:W3CDTF">2023-06-08T06:20:00Z</dcterms:created>
  <dcterms:modified xsi:type="dcterms:W3CDTF">2023-06-08T06:20:00Z</dcterms:modified>
</cp:coreProperties>
</file>