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80" w:rsidRDefault="004F2F80" w:rsidP="001C1933">
      <w:pPr>
        <w:shd w:val="clear" w:color="auto" w:fill="FFFFFF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 изменениях в законодательстве</w:t>
      </w:r>
    </w:p>
    <w:p w:rsidR="004F2F80" w:rsidRDefault="004F2F80" w:rsidP="001C1933">
      <w:pPr>
        <w:shd w:val="clear" w:color="auto" w:fill="FFFFFF"/>
        <w:ind w:firstLine="851"/>
        <w:jc w:val="both"/>
        <w:rPr>
          <w:sz w:val="30"/>
          <w:szCs w:val="30"/>
          <w:lang w:val="ru-RU"/>
        </w:rPr>
      </w:pPr>
    </w:p>
    <w:p w:rsidR="004F2F80" w:rsidRDefault="004F2F80" w:rsidP="001C1933">
      <w:pPr>
        <w:shd w:val="clear" w:color="auto" w:fill="FFFFFF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связи с поступающими в инспекцию вопросами о порядке вступления в силу изменений требований законодательства, предусмотренных Указом Президента Республики Беларусь от 21.03.2018 № 112 «Об охоте и ведении охотничьего хозяйства» хочется пояснить следующее, что </w:t>
      </w:r>
      <w:r>
        <w:rPr>
          <w:b/>
          <w:sz w:val="30"/>
          <w:szCs w:val="30"/>
          <w:u w:val="single"/>
          <w:lang w:val="ru-RU"/>
        </w:rPr>
        <w:t>с 25.03.2018</w:t>
      </w:r>
      <w:r>
        <w:rPr>
          <w:sz w:val="30"/>
          <w:szCs w:val="30"/>
          <w:lang w:val="ru-RU"/>
        </w:rPr>
        <w:t xml:space="preserve"> вступают в силу следующие изменения и дополнения в Правила ведения охотничьего хозяйства и охоты:</w:t>
      </w:r>
    </w:p>
    <w:p w:rsidR="004F2F80" w:rsidRDefault="004F2F80" w:rsidP="001C1933">
      <w:pPr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 Перечень охотничьих животных (приложение 1 к Правилам охоты) дополняется двумя новыми видами птиц – гоголь и свиязь;</w:t>
      </w:r>
    </w:p>
    <w:p w:rsidR="004F2F80" w:rsidRDefault="004F2F80" w:rsidP="001C1933">
      <w:pPr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Разрешается добыча самцов (селезней) гоголя и свиязи в весеннем сезоне охоты. </w:t>
      </w:r>
      <w:r w:rsidRPr="004D1F4A">
        <w:rPr>
          <w:sz w:val="30"/>
          <w:szCs w:val="30"/>
          <w:lang w:val="ru-RU"/>
        </w:rPr>
        <w:t xml:space="preserve">Разрешенный способ охоты ружейный из засады только из скрадка с подманиванием, с помощью подсадной утки (уток) и (или) чучела (чучел) и манка (манков). Орудие охоты, которые разрешено использовать - </w:t>
      </w:r>
      <w:r w:rsidRPr="004D1F4A">
        <w:rPr>
          <w:sz w:val="30"/>
          <w:szCs w:val="30"/>
        </w:rPr>
        <w:t xml:space="preserve">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</w:t>
      </w:r>
    </w:p>
    <w:p w:rsidR="004F2F80" w:rsidRDefault="004F2F80" w:rsidP="001C1933">
      <w:pPr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3.  В соответствии с изменениями, внесенными в примечание 5 приложения 2 к Правилам охоты, общая продолжительность весеннего сезона охоты на гусей и уток не может превышать </w:t>
      </w:r>
      <w:r>
        <w:rPr>
          <w:sz w:val="30"/>
          <w:szCs w:val="30"/>
          <w:u w:val="single"/>
          <w:lang w:val="ru-RU"/>
        </w:rPr>
        <w:t>28 дней, разрешенных для проведения ружейной охоты на охотничьих животных данных ненормируемых видов, за исключением охоты по охотничьим турам</w:t>
      </w:r>
      <w:r>
        <w:rPr>
          <w:sz w:val="30"/>
          <w:szCs w:val="30"/>
          <w:lang w:val="ru-RU"/>
        </w:rPr>
        <w:t>.</w:t>
      </w:r>
    </w:p>
    <w:p w:rsidR="004F2F80" w:rsidRDefault="004F2F80" w:rsidP="001C1933">
      <w:pPr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Иные положения Указа, в том числе предусмотренная им новая редакция Правил охоты, вступают в силу через шесть месяцев после его официального опубликования, т.е </w:t>
      </w:r>
      <w:r>
        <w:rPr>
          <w:b/>
          <w:sz w:val="30"/>
          <w:szCs w:val="30"/>
          <w:u w:val="single"/>
          <w:lang w:val="ru-RU"/>
        </w:rPr>
        <w:t>с 25.09.2018</w:t>
      </w:r>
      <w:r>
        <w:rPr>
          <w:sz w:val="30"/>
          <w:szCs w:val="30"/>
          <w:lang w:val="ru-RU"/>
        </w:rPr>
        <w:t>.</w:t>
      </w:r>
    </w:p>
    <w:p w:rsidR="004F2F80" w:rsidRPr="004D1F4A" w:rsidRDefault="004F2F80" w:rsidP="001C1933">
      <w:pPr>
        <w:shd w:val="clear" w:color="auto" w:fill="FFFFFF"/>
        <w:ind w:firstLine="851"/>
        <w:jc w:val="both"/>
        <w:rPr>
          <w:rStyle w:val="Strong"/>
          <w:b w:val="0"/>
          <w:sz w:val="30"/>
          <w:szCs w:val="30"/>
          <w:shd w:val="clear" w:color="auto" w:fill="FFFFFF"/>
          <w:lang w:val="ru-RU"/>
        </w:rPr>
      </w:pPr>
      <w:r w:rsidRPr="004D1F4A">
        <w:rPr>
          <w:sz w:val="30"/>
          <w:szCs w:val="30"/>
          <w:lang w:val="ru-RU"/>
        </w:rPr>
        <w:t xml:space="preserve"> </w:t>
      </w:r>
    </w:p>
    <w:p w:rsidR="004F2F80" w:rsidRPr="004D1F4A" w:rsidRDefault="004F2F80" w:rsidP="004D1F4A">
      <w:pPr>
        <w:ind w:firstLine="851"/>
        <w:rPr>
          <w:color w:val="000000"/>
          <w:sz w:val="30"/>
          <w:szCs w:val="30"/>
          <w:lang w:val="ru-RU"/>
        </w:rPr>
      </w:pP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4D1F4A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4D1F4A">
        <w:rPr>
          <w:rStyle w:val="Strong"/>
          <w:b w:val="0"/>
          <w:sz w:val="30"/>
          <w:szCs w:val="30"/>
          <w:shd w:val="clear" w:color="auto" w:fill="FFFFFF"/>
          <w:lang w:val="ru-RU"/>
        </w:rPr>
        <w:t>инспекции                                                     Крупич С.К.</w:t>
      </w:r>
    </w:p>
    <w:sectPr w:rsidR="004F2F80" w:rsidRPr="004D1F4A" w:rsidSect="00E13857">
      <w:headerReference w:type="even" r:id="rId7"/>
      <w:headerReference w:type="default" r:id="rId8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80" w:rsidRDefault="004F2F80">
      <w:r>
        <w:separator/>
      </w:r>
    </w:p>
  </w:endnote>
  <w:endnote w:type="continuationSeparator" w:id="1">
    <w:p w:rsidR="004F2F80" w:rsidRDefault="004F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80" w:rsidRDefault="004F2F80">
      <w:r>
        <w:separator/>
      </w:r>
    </w:p>
  </w:footnote>
  <w:footnote w:type="continuationSeparator" w:id="1">
    <w:p w:rsidR="004F2F80" w:rsidRDefault="004F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80" w:rsidRDefault="004F2F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F80" w:rsidRDefault="004F2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80" w:rsidRDefault="004F2F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2F80" w:rsidRDefault="004F2F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C770C"/>
    <w:rsid w:val="000D1FA5"/>
    <w:rsid w:val="000D2F42"/>
    <w:rsid w:val="000D32A0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4243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40FF"/>
    <w:rsid w:val="001B5561"/>
    <w:rsid w:val="001C1933"/>
    <w:rsid w:val="001C46F1"/>
    <w:rsid w:val="001C494B"/>
    <w:rsid w:val="001D1585"/>
    <w:rsid w:val="001E366B"/>
    <w:rsid w:val="001E5282"/>
    <w:rsid w:val="001E6EF4"/>
    <w:rsid w:val="001F1FBF"/>
    <w:rsid w:val="001F20F2"/>
    <w:rsid w:val="00201AE9"/>
    <w:rsid w:val="00205888"/>
    <w:rsid w:val="00205CE6"/>
    <w:rsid w:val="0020605E"/>
    <w:rsid w:val="002076EC"/>
    <w:rsid w:val="00212804"/>
    <w:rsid w:val="002178F8"/>
    <w:rsid w:val="00221A37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3C44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3207"/>
    <w:rsid w:val="00323DFF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1C34"/>
    <w:rsid w:val="00492B09"/>
    <w:rsid w:val="004A7F24"/>
    <w:rsid w:val="004B3243"/>
    <w:rsid w:val="004B3786"/>
    <w:rsid w:val="004B7135"/>
    <w:rsid w:val="004C425F"/>
    <w:rsid w:val="004D1F4A"/>
    <w:rsid w:val="004D4C60"/>
    <w:rsid w:val="004E159A"/>
    <w:rsid w:val="004E6A03"/>
    <w:rsid w:val="004F2F80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03F96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7637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6EDB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97037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7F655D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4679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15866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D1FDE"/>
    <w:rsid w:val="00CD5167"/>
    <w:rsid w:val="00CD5DB4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83D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0969"/>
    <w:rsid w:val="00E1191D"/>
    <w:rsid w:val="00E123F2"/>
    <w:rsid w:val="00E13857"/>
    <w:rsid w:val="00E17638"/>
    <w:rsid w:val="00E17AA7"/>
    <w:rsid w:val="00E21AC0"/>
    <w:rsid w:val="00E26504"/>
    <w:rsid w:val="00E374CB"/>
    <w:rsid w:val="00E375E9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A26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26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26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26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A26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A26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A26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2A26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32A26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2A26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A26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2A26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2A26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A26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A26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26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2A26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239</Words>
  <Characters>1364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5</cp:revision>
  <cp:lastPrinted>2018-04-03T11:56:00Z</cp:lastPrinted>
  <dcterms:created xsi:type="dcterms:W3CDTF">2018-04-03T11:00:00Z</dcterms:created>
  <dcterms:modified xsi:type="dcterms:W3CDTF">2018-04-03T11:14:00Z</dcterms:modified>
</cp:coreProperties>
</file>