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997" w:rsidRPr="007C5681" w:rsidRDefault="00C14997" w:rsidP="007C5681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40"/>
          <w:szCs w:val="40"/>
        </w:rPr>
      </w:pPr>
      <w:r w:rsidRPr="007C5681">
        <w:rPr>
          <w:b/>
          <w:bCs/>
          <w:kern w:val="36"/>
          <w:sz w:val="40"/>
          <w:szCs w:val="40"/>
        </w:rPr>
        <w:t>Кредитные ресурсы</w:t>
      </w:r>
      <w:r w:rsidR="0099794B">
        <w:rPr>
          <w:b/>
          <w:bCs/>
          <w:kern w:val="36"/>
          <w:sz w:val="40"/>
          <w:szCs w:val="40"/>
        </w:rPr>
        <w:br/>
        <w:t>Г</w:t>
      </w:r>
      <w:r w:rsidRPr="007C5681">
        <w:rPr>
          <w:b/>
          <w:bCs/>
          <w:kern w:val="36"/>
          <w:sz w:val="40"/>
          <w:szCs w:val="40"/>
        </w:rPr>
        <w:t>осударственного банка развития Китая</w:t>
      </w:r>
      <w:r w:rsidR="007C5681">
        <w:rPr>
          <w:b/>
          <w:bCs/>
          <w:kern w:val="36"/>
          <w:sz w:val="40"/>
          <w:szCs w:val="40"/>
        </w:rPr>
        <w:br/>
      </w:r>
      <w:r w:rsidRPr="007C5681">
        <w:rPr>
          <w:b/>
          <w:bCs/>
          <w:kern w:val="36"/>
          <w:sz w:val="40"/>
          <w:szCs w:val="40"/>
        </w:rPr>
        <w:t xml:space="preserve">для </w:t>
      </w:r>
      <w:r w:rsidR="00CC65C6">
        <w:rPr>
          <w:b/>
          <w:bCs/>
          <w:kern w:val="36"/>
          <w:sz w:val="40"/>
          <w:szCs w:val="40"/>
        </w:rPr>
        <w:t>реализации инвестиционных проектов</w:t>
      </w:r>
    </w:p>
    <w:p w:rsidR="00C14997" w:rsidRDefault="00CC65C6" w:rsidP="00657E85">
      <w:pPr>
        <w:ind w:firstLine="709"/>
        <w:jc w:val="both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Предприятиям, в том числе </w:t>
      </w:r>
      <w:r w:rsidR="00657E85" w:rsidRPr="00657E85">
        <w:rPr>
          <w:b/>
          <w:bCs/>
          <w:sz w:val="30"/>
          <w:szCs w:val="30"/>
        </w:rPr>
        <w:t>малого и среднего бизнеса</w:t>
      </w:r>
      <w:r>
        <w:rPr>
          <w:b/>
          <w:bCs/>
          <w:sz w:val="30"/>
          <w:szCs w:val="30"/>
        </w:rPr>
        <w:t>, реализующим инвестиционные проекты,</w:t>
      </w:r>
      <w:r w:rsidR="00657E85" w:rsidRPr="00657E85">
        <w:rPr>
          <w:sz w:val="30"/>
          <w:szCs w:val="30"/>
        </w:rPr>
        <w:t xml:space="preserve"> </w:t>
      </w:r>
      <w:r w:rsidR="00657E85">
        <w:rPr>
          <w:sz w:val="30"/>
          <w:szCs w:val="30"/>
        </w:rPr>
        <w:t>предоставляется</w:t>
      </w:r>
      <w:r w:rsidR="00C14997" w:rsidRPr="00657E85">
        <w:rPr>
          <w:sz w:val="30"/>
          <w:szCs w:val="30"/>
        </w:rPr>
        <w:t xml:space="preserve"> возможност</w:t>
      </w:r>
      <w:r w:rsidR="00657E85">
        <w:rPr>
          <w:sz w:val="30"/>
          <w:szCs w:val="30"/>
        </w:rPr>
        <w:t>ь</w:t>
      </w:r>
      <w:r w:rsidR="00C14997" w:rsidRPr="00657E85">
        <w:rPr>
          <w:sz w:val="30"/>
          <w:szCs w:val="30"/>
        </w:rPr>
        <w:t xml:space="preserve"> использования </w:t>
      </w:r>
      <w:r w:rsidR="00C14997" w:rsidRPr="00657E85">
        <w:rPr>
          <w:b/>
          <w:bCs/>
          <w:sz w:val="30"/>
          <w:szCs w:val="30"/>
        </w:rPr>
        <w:t>ресурсов Государственного банка развития Китая</w:t>
      </w:r>
      <w:r w:rsidR="00C14997" w:rsidRPr="00657E85">
        <w:rPr>
          <w:sz w:val="30"/>
          <w:szCs w:val="30"/>
        </w:rPr>
        <w:t xml:space="preserve"> (далее</w:t>
      </w:r>
      <w:r w:rsidR="00657E85">
        <w:rPr>
          <w:sz w:val="30"/>
          <w:szCs w:val="30"/>
        </w:rPr>
        <w:t xml:space="preserve"> –</w:t>
      </w:r>
      <w:r w:rsidR="00C14997" w:rsidRPr="00657E85">
        <w:rPr>
          <w:sz w:val="30"/>
          <w:szCs w:val="30"/>
        </w:rPr>
        <w:t xml:space="preserve"> ГБРК), привлеченных ОАО «АСБ Беларусбанк»</w:t>
      </w:r>
      <w:r w:rsidR="00657E85">
        <w:rPr>
          <w:sz w:val="30"/>
          <w:szCs w:val="30"/>
        </w:rPr>
        <w:t xml:space="preserve"> и ОАО «Банк развития Республики Беларусь»</w:t>
      </w:r>
      <w:r w:rsidR="00C14997" w:rsidRPr="00657E85">
        <w:rPr>
          <w:sz w:val="30"/>
          <w:szCs w:val="30"/>
        </w:rPr>
        <w:t xml:space="preserve"> (</w:t>
      </w:r>
      <w:r w:rsidR="00657E85">
        <w:rPr>
          <w:sz w:val="30"/>
          <w:szCs w:val="30"/>
        </w:rPr>
        <w:t xml:space="preserve">далее – </w:t>
      </w:r>
      <w:r w:rsidR="00C14997" w:rsidRPr="00657E85">
        <w:rPr>
          <w:sz w:val="30"/>
          <w:szCs w:val="30"/>
        </w:rPr>
        <w:t>Банк</w:t>
      </w:r>
      <w:r w:rsidR="00657E85">
        <w:rPr>
          <w:sz w:val="30"/>
          <w:szCs w:val="30"/>
        </w:rPr>
        <w:t>и</w:t>
      </w:r>
      <w:r w:rsidR="00C14997" w:rsidRPr="00657E85">
        <w:rPr>
          <w:sz w:val="30"/>
          <w:szCs w:val="30"/>
        </w:rPr>
        <w:t>) в рамках Генеральн</w:t>
      </w:r>
      <w:r w:rsidR="00657E85">
        <w:rPr>
          <w:sz w:val="30"/>
          <w:szCs w:val="30"/>
        </w:rPr>
        <w:t>ых</w:t>
      </w:r>
      <w:r w:rsidR="00C14997" w:rsidRPr="00657E85">
        <w:rPr>
          <w:sz w:val="30"/>
          <w:szCs w:val="30"/>
        </w:rPr>
        <w:t xml:space="preserve"> кредитн</w:t>
      </w:r>
      <w:r w:rsidR="00657E85">
        <w:rPr>
          <w:sz w:val="30"/>
          <w:szCs w:val="30"/>
        </w:rPr>
        <w:t>ых</w:t>
      </w:r>
      <w:r w:rsidR="00C14997" w:rsidRPr="00657E85">
        <w:rPr>
          <w:sz w:val="30"/>
          <w:szCs w:val="30"/>
        </w:rPr>
        <w:t xml:space="preserve"> соглашени</w:t>
      </w:r>
      <w:r w:rsidR="00657E85">
        <w:rPr>
          <w:sz w:val="30"/>
          <w:szCs w:val="30"/>
        </w:rPr>
        <w:t>й</w:t>
      </w:r>
      <w:r w:rsidR="00C14997" w:rsidRPr="00657E85">
        <w:rPr>
          <w:sz w:val="30"/>
          <w:szCs w:val="30"/>
        </w:rPr>
        <w:t>, на привлекательных для кредитополучателей условиях</w:t>
      </w:r>
      <w:r w:rsidR="00657E85">
        <w:rPr>
          <w:sz w:val="30"/>
          <w:szCs w:val="30"/>
        </w:rPr>
        <w:t>.</w:t>
      </w:r>
    </w:p>
    <w:p w:rsidR="00657E85" w:rsidRDefault="00657E85" w:rsidP="00657E85">
      <w:pPr>
        <w:jc w:val="both"/>
        <w:rPr>
          <w:sz w:val="30"/>
          <w:szCs w:val="30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709"/>
        <w:gridCol w:w="4785"/>
      </w:tblGrid>
      <w:tr w:rsidR="00657E85" w:rsidTr="007C5681">
        <w:tc>
          <w:tcPr>
            <w:tcW w:w="9571" w:type="dxa"/>
            <w:gridSpan w:val="4"/>
          </w:tcPr>
          <w:p w:rsidR="00657E85" w:rsidRPr="001E68D8" w:rsidRDefault="00657E85" w:rsidP="00657E85">
            <w:pPr>
              <w:jc w:val="center"/>
              <w:rPr>
                <w:b/>
                <w:sz w:val="30"/>
                <w:szCs w:val="30"/>
              </w:rPr>
            </w:pPr>
            <w:r w:rsidRPr="001E68D8">
              <w:rPr>
                <w:rStyle w:val="strongtext"/>
                <w:b/>
                <w:sz w:val="30"/>
                <w:szCs w:val="30"/>
              </w:rPr>
              <w:t>Преимущества финансирования проектов</w:t>
            </w:r>
            <w:r w:rsidRPr="001E68D8">
              <w:rPr>
                <w:rStyle w:val="strongtext"/>
                <w:b/>
                <w:sz w:val="30"/>
                <w:szCs w:val="30"/>
              </w:rPr>
              <w:br/>
              <w:t>за счет китайской кредитной линии:</w:t>
            </w:r>
          </w:p>
        </w:tc>
      </w:tr>
      <w:tr w:rsidR="001E68D8" w:rsidTr="007C5681">
        <w:tc>
          <w:tcPr>
            <w:tcW w:w="675" w:type="dxa"/>
          </w:tcPr>
          <w:p w:rsidR="001E68D8" w:rsidRDefault="001E68D8" w:rsidP="001E68D8">
            <w:pPr>
              <w:jc w:val="center"/>
            </w:pPr>
            <w:r w:rsidRPr="00224DB3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1E68D8" w:rsidRDefault="001E68D8" w:rsidP="00657E85">
            <w:pPr>
              <w:jc w:val="both"/>
              <w:rPr>
                <w:sz w:val="30"/>
                <w:szCs w:val="30"/>
              </w:rPr>
            </w:pPr>
            <w:r w:rsidRPr="001E68D8">
              <w:rPr>
                <w:i/>
                <w:sz w:val="30"/>
                <w:szCs w:val="30"/>
              </w:rPr>
              <w:t>длительный срок предоставления кредита</w:t>
            </w:r>
            <w:r w:rsidRPr="00657E85">
              <w:rPr>
                <w:sz w:val="30"/>
                <w:szCs w:val="30"/>
              </w:rPr>
              <w:t xml:space="preserve"> – до 15 лет (в том числе льготный период – до 5 лет, период погашения основного долга – до 10 лет);</w:t>
            </w:r>
          </w:p>
        </w:tc>
      </w:tr>
      <w:tr w:rsidR="001E68D8" w:rsidTr="007C5681">
        <w:tc>
          <w:tcPr>
            <w:tcW w:w="675" w:type="dxa"/>
          </w:tcPr>
          <w:p w:rsidR="001E68D8" w:rsidRDefault="001E68D8" w:rsidP="001E68D8">
            <w:pPr>
              <w:jc w:val="center"/>
            </w:pPr>
            <w:r w:rsidRPr="00224DB3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1E68D8" w:rsidRDefault="001E68D8" w:rsidP="00657E85">
            <w:pPr>
              <w:jc w:val="both"/>
              <w:rPr>
                <w:sz w:val="30"/>
                <w:szCs w:val="30"/>
              </w:rPr>
            </w:pPr>
            <w:r w:rsidRPr="001E68D8">
              <w:rPr>
                <w:i/>
                <w:sz w:val="30"/>
                <w:szCs w:val="30"/>
              </w:rPr>
              <w:t>не требуется получения гарантии Правительства</w:t>
            </w:r>
            <w:r w:rsidRPr="00657E85">
              <w:rPr>
                <w:sz w:val="30"/>
                <w:szCs w:val="30"/>
              </w:rPr>
              <w:t xml:space="preserve"> Республики Беларусь по каждому кредиту, предоставляемому из средств кредитной линии;</w:t>
            </w:r>
          </w:p>
        </w:tc>
      </w:tr>
      <w:tr w:rsidR="001E68D8" w:rsidTr="007C5681">
        <w:tc>
          <w:tcPr>
            <w:tcW w:w="675" w:type="dxa"/>
          </w:tcPr>
          <w:p w:rsidR="001E68D8" w:rsidRDefault="001E68D8" w:rsidP="001E68D8">
            <w:pPr>
              <w:jc w:val="center"/>
            </w:pPr>
            <w:r w:rsidRPr="00224DB3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1E68D8" w:rsidRDefault="001E68D8" w:rsidP="00657E85">
            <w:pPr>
              <w:jc w:val="both"/>
              <w:rPr>
                <w:sz w:val="30"/>
                <w:szCs w:val="30"/>
              </w:rPr>
            </w:pPr>
            <w:r w:rsidRPr="001E68D8">
              <w:rPr>
                <w:i/>
                <w:sz w:val="30"/>
                <w:szCs w:val="30"/>
              </w:rPr>
              <w:t>не требуется получения покрытия агентства по страхованию</w:t>
            </w:r>
            <w:r w:rsidRPr="00657E85">
              <w:rPr>
                <w:sz w:val="30"/>
                <w:szCs w:val="30"/>
              </w:rPr>
              <w:t xml:space="preserve"> экспортных кредитов SINOSURE, что снижает стоимость кредитных ресурсов для конечного получателя.</w:t>
            </w:r>
          </w:p>
        </w:tc>
      </w:tr>
      <w:tr w:rsidR="001E68D8" w:rsidTr="007C5681">
        <w:tc>
          <w:tcPr>
            <w:tcW w:w="9571" w:type="dxa"/>
            <w:gridSpan w:val="4"/>
          </w:tcPr>
          <w:p w:rsidR="007C5681" w:rsidRDefault="007C5681" w:rsidP="001E68D8">
            <w:pPr>
              <w:jc w:val="center"/>
              <w:rPr>
                <w:b/>
                <w:sz w:val="30"/>
                <w:szCs w:val="30"/>
              </w:rPr>
            </w:pPr>
          </w:p>
          <w:p w:rsidR="001E68D8" w:rsidRPr="001E68D8" w:rsidRDefault="001E68D8" w:rsidP="001E68D8">
            <w:pPr>
              <w:jc w:val="center"/>
              <w:rPr>
                <w:b/>
                <w:sz w:val="30"/>
                <w:szCs w:val="30"/>
              </w:rPr>
            </w:pPr>
            <w:r w:rsidRPr="001E68D8">
              <w:rPr>
                <w:b/>
                <w:sz w:val="30"/>
                <w:szCs w:val="30"/>
              </w:rPr>
              <w:t>Требования к инвестиционным проектам:</w:t>
            </w:r>
          </w:p>
        </w:tc>
      </w:tr>
      <w:tr w:rsidR="001E68D8" w:rsidTr="007C5681">
        <w:tc>
          <w:tcPr>
            <w:tcW w:w="675" w:type="dxa"/>
          </w:tcPr>
          <w:p w:rsidR="001E68D8" w:rsidRDefault="001E68D8" w:rsidP="001E68D8">
            <w:pPr>
              <w:jc w:val="center"/>
            </w:pPr>
            <w:r w:rsidRPr="00562E0A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1E68D8" w:rsidRDefault="001E68D8" w:rsidP="00657E85">
            <w:pPr>
              <w:jc w:val="both"/>
              <w:rPr>
                <w:sz w:val="30"/>
                <w:szCs w:val="30"/>
              </w:rPr>
            </w:pPr>
            <w:r w:rsidRPr="001E68D8">
              <w:rPr>
                <w:i/>
                <w:sz w:val="30"/>
                <w:szCs w:val="30"/>
              </w:rPr>
              <w:t>эффективность</w:t>
            </w:r>
            <w:r>
              <w:rPr>
                <w:sz w:val="30"/>
                <w:szCs w:val="30"/>
              </w:rPr>
              <w:t xml:space="preserve"> инвестиционного проекта</w:t>
            </w:r>
            <w:r w:rsidRPr="001E68D8">
              <w:rPr>
                <w:sz w:val="30"/>
                <w:szCs w:val="30"/>
              </w:rPr>
              <w:t>;</w:t>
            </w:r>
          </w:p>
        </w:tc>
      </w:tr>
      <w:tr w:rsidR="001E68D8" w:rsidTr="007C5681">
        <w:tc>
          <w:tcPr>
            <w:tcW w:w="675" w:type="dxa"/>
          </w:tcPr>
          <w:p w:rsidR="001E68D8" w:rsidRDefault="001E68D8" w:rsidP="001E68D8">
            <w:pPr>
              <w:jc w:val="center"/>
            </w:pPr>
            <w:r w:rsidRPr="00562E0A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1E68D8" w:rsidRDefault="001E68D8" w:rsidP="001E68D8">
            <w:pPr>
              <w:jc w:val="both"/>
              <w:rPr>
                <w:sz w:val="30"/>
                <w:szCs w:val="30"/>
              </w:rPr>
            </w:pPr>
            <w:r w:rsidRPr="001E68D8">
              <w:rPr>
                <w:sz w:val="30"/>
                <w:szCs w:val="30"/>
              </w:rPr>
              <w:t xml:space="preserve">наличие договора (контракта), предусматривающего поставку </w:t>
            </w:r>
            <w:r w:rsidRPr="001E68D8">
              <w:rPr>
                <w:i/>
                <w:sz w:val="30"/>
                <w:szCs w:val="30"/>
              </w:rPr>
              <w:t>оборудования</w:t>
            </w:r>
            <w:r w:rsidRPr="001E68D8">
              <w:rPr>
                <w:sz w:val="30"/>
                <w:szCs w:val="30"/>
              </w:rPr>
              <w:t xml:space="preserve"> (выполнение работ, оказание услуг) </w:t>
            </w:r>
            <w:r w:rsidRPr="001E68D8">
              <w:rPr>
                <w:i/>
                <w:sz w:val="30"/>
                <w:szCs w:val="30"/>
              </w:rPr>
              <w:t>производства КНР</w:t>
            </w:r>
            <w:r w:rsidRPr="001E68D8">
              <w:rPr>
                <w:sz w:val="30"/>
                <w:szCs w:val="30"/>
              </w:rPr>
              <w:t>;</w:t>
            </w:r>
          </w:p>
        </w:tc>
      </w:tr>
      <w:tr w:rsidR="001E68D8" w:rsidTr="007C5681">
        <w:tc>
          <w:tcPr>
            <w:tcW w:w="675" w:type="dxa"/>
          </w:tcPr>
          <w:p w:rsidR="001E68D8" w:rsidRDefault="001E68D8" w:rsidP="001E68D8">
            <w:pPr>
              <w:jc w:val="center"/>
            </w:pPr>
            <w:r w:rsidRPr="00562E0A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1E68D8" w:rsidRPr="001E68D8" w:rsidRDefault="001E68D8" w:rsidP="001E68D8">
            <w:pPr>
              <w:jc w:val="both"/>
              <w:rPr>
                <w:sz w:val="30"/>
                <w:szCs w:val="30"/>
              </w:rPr>
            </w:pPr>
            <w:r w:rsidRPr="001E68D8">
              <w:rPr>
                <w:i/>
                <w:sz w:val="30"/>
                <w:szCs w:val="30"/>
              </w:rPr>
              <w:t>доля участия китайской стороны</w:t>
            </w:r>
            <w:r w:rsidRPr="00BE22E7">
              <w:rPr>
                <w:sz w:val="30"/>
                <w:szCs w:val="30"/>
              </w:rPr>
              <w:t xml:space="preserve"> в инвестиционном проекте или пакете инвестиционных проектов – </w:t>
            </w:r>
            <w:r w:rsidRPr="001E68D8">
              <w:rPr>
                <w:i/>
                <w:sz w:val="30"/>
                <w:szCs w:val="30"/>
              </w:rPr>
              <w:t>порядка 50%</w:t>
            </w:r>
            <w:r w:rsidRPr="00BE22E7">
              <w:rPr>
                <w:sz w:val="30"/>
                <w:szCs w:val="30"/>
              </w:rPr>
              <w:t xml:space="preserve"> от общей стоимости такого проекта или пакета проектов (определяется ГБРК индивидуально по каждо</w:t>
            </w:r>
            <w:r>
              <w:rPr>
                <w:sz w:val="30"/>
                <w:szCs w:val="30"/>
              </w:rPr>
              <w:t>му проекту или пакету проектов)</w:t>
            </w:r>
            <w:r w:rsidRPr="00BE22E7">
              <w:rPr>
                <w:sz w:val="30"/>
                <w:szCs w:val="30"/>
              </w:rPr>
              <w:t>;</w:t>
            </w:r>
          </w:p>
        </w:tc>
      </w:tr>
      <w:tr w:rsidR="001E68D8" w:rsidTr="007C5681">
        <w:tc>
          <w:tcPr>
            <w:tcW w:w="675" w:type="dxa"/>
          </w:tcPr>
          <w:p w:rsidR="001E68D8" w:rsidRDefault="001E68D8" w:rsidP="001E68D8">
            <w:pPr>
              <w:jc w:val="center"/>
            </w:pPr>
            <w:r w:rsidRPr="00562E0A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1E68D8" w:rsidRDefault="001E68D8" w:rsidP="001E68D8">
            <w:pPr>
              <w:jc w:val="both"/>
              <w:rPr>
                <w:sz w:val="30"/>
                <w:szCs w:val="30"/>
              </w:rPr>
            </w:pPr>
            <w:r w:rsidRPr="001E68D8">
              <w:rPr>
                <w:i/>
                <w:sz w:val="30"/>
                <w:szCs w:val="30"/>
              </w:rPr>
              <w:t>минимальная сумма кредита</w:t>
            </w:r>
            <w:r w:rsidRPr="001E68D8">
              <w:rPr>
                <w:sz w:val="30"/>
                <w:szCs w:val="30"/>
              </w:rPr>
              <w:t xml:space="preserve"> за счет ресурсов ГБРК по проекту (или группе проектов) </w:t>
            </w:r>
            <w:r>
              <w:rPr>
                <w:sz w:val="30"/>
                <w:szCs w:val="30"/>
              </w:rPr>
              <w:t>–</w:t>
            </w:r>
            <w:r w:rsidRPr="001E68D8">
              <w:rPr>
                <w:sz w:val="30"/>
                <w:szCs w:val="30"/>
              </w:rPr>
              <w:t xml:space="preserve"> </w:t>
            </w:r>
            <w:r w:rsidRPr="001E68D8">
              <w:rPr>
                <w:i/>
                <w:sz w:val="30"/>
                <w:szCs w:val="30"/>
              </w:rPr>
              <w:t>1 млн. долларов США</w:t>
            </w:r>
            <w:r w:rsidRPr="001E68D8">
              <w:rPr>
                <w:sz w:val="30"/>
                <w:szCs w:val="30"/>
              </w:rPr>
              <w:t>.</w:t>
            </w:r>
          </w:p>
        </w:tc>
      </w:tr>
      <w:tr w:rsidR="001E68D8" w:rsidTr="007C5681">
        <w:tc>
          <w:tcPr>
            <w:tcW w:w="9571" w:type="dxa"/>
            <w:gridSpan w:val="4"/>
          </w:tcPr>
          <w:p w:rsidR="007C5681" w:rsidRDefault="007C5681" w:rsidP="001E68D8">
            <w:pPr>
              <w:jc w:val="center"/>
              <w:rPr>
                <w:rStyle w:val="strongtext"/>
                <w:b/>
                <w:sz w:val="30"/>
                <w:szCs w:val="30"/>
              </w:rPr>
            </w:pPr>
          </w:p>
          <w:p w:rsidR="001E68D8" w:rsidRPr="001E68D8" w:rsidRDefault="001E68D8" w:rsidP="001E68D8">
            <w:pPr>
              <w:jc w:val="center"/>
              <w:rPr>
                <w:b/>
                <w:sz w:val="30"/>
                <w:szCs w:val="30"/>
              </w:rPr>
            </w:pPr>
            <w:r w:rsidRPr="001E68D8">
              <w:rPr>
                <w:rStyle w:val="strongtext"/>
                <w:b/>
                <w:sz w:val="30"/>
                <w:szCs w:val="30"/>
              </w:rPr>
              <w:t>Условия финансирования инвестиционных проектов:</w:t>
            </w:r>
          </w:p>
        </w:tc>
      </w:tr>
      <w:tr w:rsidR="009B565C" w:rsidTr="007C5681">
        <w:tc>
          <w:tcPr>
            <w:tcW w:w="4077" w:type="dxa"/>
            <w:gridSpan w:val="2"/>
          </w:tcPr>
          <w:p w:rsidR="009B565C" w:rsidRDefault="009B565C" w:rsidP="00657E85">
            <w:pPr>
              <w:jc w:val="both"/>
              <w:rPr>
                <w:sz w:val="30"/>
                <w:szCs w:val="30"/>
              </w:rPr>
            </w:pPr>
            <w:r w:rsidRPr="00BE22E7">
              <w:rPr>
                <w:sz w:val="30"/>
                <w:szCs w:val="30"/>
              </w:rPr>
              <w:t>валюта кредита</w:t>
            </w:r>
          </w:p>
        </w:tc>
        <w:tc>
          <w:tcPr>
            <w:tcW w:w="709" w:type="dxa"/>
          </w:tcPr>
          <w:p w:rsidR="009B565C" w:rsidRDefault="009B565C" w:rsidP="009B565C">
            <w:pPr>
              <w:jc w:val="center"/>
            </w:pPr>
            <w:r w:rsidRPr="00880440">
              <w:rPr>
                <w:sz w:val="30"/>
                <w:szCs w:val="30"/>
              </w:rPr>
              <w:t>–</w:t>
            </w:r>
          </w:p>
        </w:tc>
        <w:tc>
          <w:tcPr>
            <w:tcW w:w="4785" w:type="dxa"/>
          </w:tcPr>
          <w:p w:rsidR="009B565C" w:rsidRDefault="009B565C" w:rsidP="00657E85">
            <w:pPr>
              <w:jc w:val="both"/>
              <w:rPr>
                <w:sz w:val="30"/>
                <w:szCs w:val="30"/>
              </w:rPr>
            </w:pPr>
            <w:r w:rsidRPr="00BE22E7">
              <w:rPr>
                <w:sz w:val="30"/>
                <w:szCs w:val="30"/>
              </w:rPr>
              <w:t>доллары США</w:t>
            </w:r>
          </w:p>
        </w:tc>
      </w:tr>
      <w:tr w:rsidR="009B565C" w:rsidTr="007C5681">
        <w:tc>
          <w:tcPr>
            <w:tcW w:w="4077" w:type="dxa"/>
            <w:gridSpan w:val="2"/>
          </w:tcPr>
          <w:p w:rsidR="009B565C" w:rsidRDefault="009B565C" w:rsidP="00657E85">
            <w:pPr>
              <w:jc w:val="both"/>
              <w:rPr>
                <w:sz w:val="30"/>
                <w:szCs w:val="30"/>
              </w:rPr>
            </w:pPr>
            <w:r w:rsidRPr="00BE22E7">
              <w:rPr>
                <w:sz w:val="30"/>
                <w:szCs w:val="30"/>
              </w:rPr>
              <w:t>объем предоставляемого кредита</w:t>
            </w:r>
          </w:p>
        </w:tc>
        <w:tc>
          <w:tcPr>
            <w:tcW w:w="709" w:type="dxa"/>
          </w:tcPr>
          <w:p w:rsidR="009B565C" w:rsidRDefault="009B565C" w:rsidP="009B565C">
            <w:pPr>
              <w:jc w:val="center"/>
            </w:pPr>
            <w:r w:rsidRPr="00880440">
              <w:rPr>
                <w:sz w:val="30"/>
                <w:szCs w:val="30"/>
              </w:rPr>
              <w:t>–</w:t>
            </w:r>
          </w:p>
        </w:tc>
        <w:tc>
          <w:tcPr>
            <w:tcW w:w="4785" w:type="dxa"/>
          </w:tcPr>
          <w:p w:rsidR="009B565C" w:rsidRDefault="009B565C" w:rsidP="00657E85">
            <w:pPr>
              <w:jc w:val="both"/>
              <w:rPr>
                <w:sz w:val="30"/>
                <w:szCs w:val="30"/>
              </w:rPr>
            </w:pPr>
            <w:r w:rsidRPr="009B565C">
              <w:rPr>
                <w:sz w:val="30"/>
                <w:szCs w:val="30"/>
              </w:rPr>
              <w:t>не более 85% от стоимости проекта</w:t>
            </w:r>
          </w:p>
        </w:tc>
      </w:tr>
      <w:tr w:rsidR="009B565C" w:rsidTr="007C5681">
        <w:tc>
          <w:tcPr>
            <w:tcW w:w="4077" w:type="dxa"/>
            <w:gridSpan w:val="2"/>
          </w:tcPr>
          <w:p w:rsidR="009B565C" w:rsidRDefault="009B565C" w:rsidP="00657E85">
            <w:pPr>
              <w:jc w:val="both"/>
              <w:rPr>
                <w:sz w:val="30"/>
                <w:szCs w:val="30"/>
              </w:rPr>
            </w:pPr>
            <w:r w:rsidRPr="00BE22E7">
              <w:rPr>
                <w:sz w:val="30"/>
                <w:szCs w:val="30"/>
              </w:rPr>
              <w:t>процентная ставка за пользование кредитом</w:t>
            </w:r>
          </w:p>
        </w:tc>
        <w:tc>
          <w:tcPr>
            <w:tcW w:w="709" w:type="dxa"/>
          </w:tcPr>
          <w:p w:rsidR="009B565C" w:rsidRDefault="009B565C" w:rsidP="009B565C">
            <w:pPr>
              <w:jc w:val="center"/>
            </w:pPr>
            <w:r w:rsidRPr="00880440">
              <w:rPr>
                <w:sz w:val="30"/>
                <w:szCs w:val="30"/>
              </w:rPr>
              <w:t>–</w:t>
            </w:r>
          </w:p>
        </w:tc>
        <w:tc>
          <w:tcPr>
            <w:tcW w:w="4785" w:type="dxa"/>
          </w:tcPr>
          <w:p w:rsidR="009B565C" w:rsidRDefault="009B565C" w:rsidP="00657E85">
            <w:pPr>
              <w:jc w:val="both"/>
              <w:rPr>
                <w:sz w:val="30"/>
                <w:szCs w:val="30"/>
              </w:rPr>
            </w:pPr>
            <w:r w:rsidRPr="00BE22E7">
              <w:rPr>
                <w:sz w:val="30"/>
                <w:szCs w:val="30"/>
              </w:rPr>
              <w:t xml:space="preserve">6 мес. </w:t>
            </w:r>
            <w:proofErr w:type="spellStart"/>
            <w:r w:rsidRPr="00BE22E7">
              <w:rPr>
                <w:sz w:val="30"/>
                <w:szCs w:val="30"/>
              </w:rPr>
              <w:t>Libor</w:t>
            </w:r>
            <w:proofErr w:type="spellEnd"/>
            <w:r w:rsidRPr="00BE22E7">
              <w:rPr>
                <w:sz w:val="30"/>
                <w:szCs w:val="30"/>
              </w:rPr>
              <w:t xml:space="preserve"> + 5,5 п.п.</w:t>
            </w:r>
          </w:p>
        </w:tc>
      </w:tr>
      <w:tr w:rsidR="009B565C" w:rsidTr="007C5681">
        <w:tc>
          <w:tcPr>
            <w:tcW w:w="4077" w:type="dxa"/>
            <w:gridSpan w:val="2"/>
          </w:tcPr>
          <w:p w:rsidR="009B565C" w:rsidRPr="00BE22E7" w:rsidRDefault="009B565C" w:rsidP="00657E85">
            <w:pPr>
              <w:jc w:val="both"/>
              <w:rPr>
                <w:sz w:val="30"/>
                <w:szCs w:val="30"/>
              </w:rPr>
            </w:pPr>
            <w:r w:rsidRPr="00BE22E7">
              <w:rPr>
                <w:sz w:val="30"/>
                <w:szCs w:val="30"/>
              </w:rPr>
              <w:lastRenderedPageBreak/>
              <w:t>комиссии и расходы ГБРК, подлежащие возмещению кредитополучателем</w:t>
            </w:r>
          </w:p>
        </w:tc>
        <w:tc>
          <w:tcPr>
            <w:tcW w:w="709" w:type="dxa"/>
          </w:tcPr>
          <w:p w:rsidR="009B565C" w:rsidRDefault="009B565C" w:rsidP="009B565C">
            <w:pPr>
              <w:jc w:val="center"/>
            </w:pPr>
            <w:r w:rsidRPr="00880440">
              <w:rPr>
                <w:sz w:val="30"/>
                <w:szCs w:val="30"/>
              </w:rPr>
              <w:t>–</w:t>
            </w:r>
          </w:p>
        </w:tc>
        <w:tc>
          <w:tcPr>
            <w:tcW w:w="4785" w:type="dxa"/>
          </w:tcPr>
          <w:p w:rsidR="009B565C" w:rsidRPr="00BE22E7" w:rsidRDefault="009B565C" w:rsidP="009B565C">
            <w:pPr>
              <w:jc w:val="both"/>
              <w:rPr>
                <w:sz w:val="30"/>
                <w:szCs w:val="30"/>
              </w:rPr>
            </w:pPr>
            <w:r w:rsidRPr="00BE22E7">
              <w:rPr>
                <w:sz w:val="30"/>
                <w:szCs w:val="30"/>
              </w:rPr>
              <w:t>комиссия за управление (0,8% разово от суммы кредита), комиссия за обязательство (0,4% годовых от неосвоенной суммы кредита)</w:t>
            </w:r>
          </w:p>
        </w:tc>
      </w:tr>
      <w:tr w:rsidR="009B565C" w:rsidTr="007C5681">
        <w:tc>
          <w:tcPr>
            <w:tcW w:w="9571" w:type="dxa"/>
            <w:gridSpan w:val="4"/>
          </w:tcPr>
          <w:p w:rsidR="009B565C" w:rsidRPr="009B565C" w:rsidRDefault="009B565C" w:rsidP="009B565C">
            <w:pPr>
              <w:jc w:val="center"/>
              <w:rPr>
                <w:b/>
                <w:sz w:val="30"/>
                <w:szCs w:val="30"/>
              </w:rPr>
            </w:pPr>
            <w:r w:rsidRPr="009B565C">
              <w:rPr>
                <w:rStyle w:val="strongtext"/>
                <w:b/>
                <w:sz w:val="30"/>
                <w:szCs w:val="30"/>
              </w:rPr>
              <w:t>Дополнительные условия организации финансирования:</w:t>
            </w:r>
          </w:p>
        </w:tc>
      </w:tr>
      <w:tr w:rsidR="009B565C" w:rsidTr="007C5681">
        <w:tc>
          <w:tcPr>
            <w:tcW w:w="675" w:type="dxa"/>
          </w:tcPr>
          <w:p w:rsidR="009B565C" w:rsidRDefault="009B565C" w:rsidP="009B565C">
            <w:pPr>
              <w:jc w:val="center"/>
            </w:pPr>
            <w:r w:rsidRPr="00BC75F8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9B565C" w:rsidRPr="00BE22E7" w:rsidRDefault="009B565C" w:rsidP="009B56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</w:t>
            </w:r>
            <w:r w:rsidRPr="00BE22E7">
              <w:rPr>
                <w:sz w:val="30"/>
                <w:szCs w:val="30"/>
              </w:rPr>
              <w:t>ринятие решения о кредитовании осуществляется по результатам рассмотрения пакета документов в соответствии с локальными нормативными актами Банк</w:t>
            </w:r>
            <w:r>
              <w:rPr>
                <w:sz w:val="30"/>
                <w:szCs w:val="30"/>
              </w:rPr>
              <w:t>ов</w:t>
            </w:r>
            <w:r w:rsidRPr="00BE22E7">
              <w:rPr>
                <w:sz w:val="30"/>
                <w:szCs w:val="30"/>
              </w:rPr>
              <w:t>, в т.ч. бизнес-плана инвестиционного проекта</w:t>
            </w:r>
            <w:r>
              <w:rPr>
                <w:sz w:val="30"/>
                <w:szCs w:val="30"/>
              </w:rPr>
              <w:t>;</w:t>
            </w:r>
          </w:p>
        </w:tc>
      </w:tr>
      <w:tr w:rsidR="009B565C" w:rsidTr="007C5681">
        <w:tc>
          <w:tcPr>
            <w:tcW w:w="675" w:type="dxa"/>
          </w:tcPr>
          <w:p w:rsidR="009B565C" w:rsidRDefault="009B565C" w:rsidP="009B565C">
            <w:pPr>
              <w:jc w:val="center"/>
            </w:pPr>
            <w:r w:rsidRPr="00BC75F8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9B565C" w:rsidRPr="00BE22E7" w:rsidRDefault="009B565C" w:rsidP="009B56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</w:t>
            </w:r>
            <w:r w:rsidRPr="00BE22E7">
              <w:rPr>
                <w:sz w:val="30"/>
                <w:szCs w:val="30"/>
              </w:rPr>
              <w:t>ребуется предоставление Банк</w:t>
            </w:r>
            <w:r>
              <w:rPr>
                <w:sz w:val="30"/>
                <w:szCs w:val="30"/>
              </w:rPr>
              <w:t>ам</w:t>
            </w:r>
            <w:r w:rsidRPr="00BE22E7">
              <w:rPr>
                <w:sz w:val="30"/>
                <w:szCs w:val="30"/>
              </w:rPr>
              <w:t xml:space="preserve"> обеспечения исполнения обязательств по кредитному договору</w:t>
            </w:r>
            <w:r>
              <w:rPr>
                <w:sz w:val="30"/>
                <w:szCs w:val="30"/>
              </w:rPr>
              <w:t>;</w:t>
            </w:r>
          </w:p>
        </w:tc>
      </w:tr>
      <w:tr w:rsidR="009B565C" w:rsidTr="007C5681">
        <w:tc>
          <w:tcPr>
            <w:tcW w:w="675" w:type="dxa"/>
          </w:tcPr>
          <w:p w:rsidR="009B565C" w:rsidRDefault="009B565C" w:rsidP="009B565C">
            <w:pPr>
              <w:jc w:val="center"/>
            </w:pPr>
            <w:r w:rsidRPr="00BC75F8">
              <w:rPr>
                <w:sz w:val="30"/>
                <w:szCs w:val="30"/>
              </w:rPr>
              <w:t>–</w:t>
            </w:r>
          </w:p>
        </w:tc>
        <w:tc>
          <w:tcPr>
            <w:tcW w:w="8896" w:type="dxa"/>
            <w:gridSpan w:val="3"/>
          </w:tcPr>
          <w:p w:rsidR="009B565C" w:rsidRPr="00BE22E7" w:rsidRDefault="009B565C" w:rsidP="009B565C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</w:t>
            </w:r>
            <w:r w:rsidRPr="00BE22E7">
              <w:rPr>
                <w:sz w:val="30"/>
                <w:szCs w:val="30"/>
              </w:rPr>
              <w:t>се инвестиционные проекты подлежат согласованию с ГБРК.</w:t>
            </w:r>
          </w:p>
        </w:tc>
      </w:tr>
    </w:tbl>
    <w:p w:rsidR="009B565C" w:rsidRDefault="009B565C" w:rsidP="009B565C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9B565C" w:rsidRDefault="0022449B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E22E7">
        <w:rPr>
          <w:sz w:val="30"/>
          <w:szCs w:val="30"/>
        </w:rPr>
        <w:t xml:space="preserve">При наличии заинтересованности в предоставлении финансирования на выше обозначенных условиях, а также в случае необходимости получения дополнительной информации </w:t>
      </w:r>
      <w:r w:rsidR="009B565C">
        <w:rPr>
          <w:sz w:val="30"/>
          <w:szCs w:val="30"/>
        </w:rPr>
        <w:t>необходимо</w:t>
      </w:r>
      <w:r w:rsidRPr="00BE22E7">
        <w:rPr>
          <w:sz w:val="30"/>
          <w:szCs w:val="30"/>
        </w:rPr>
        <w:t xml:space="preserve"> обращаться </w:t>
      </w:r>
      <w:r w:rsidRPr="007C5681">
        <w:rPr>
          <w:sz w:val="30"/>
          <w:szCs w:val="30"/>
        </w:rPr>
        <w:t>в</w:t>
      </w:r>
      <w:r w:rsidR="007C5681" w:rsidRPr="007C5681">
        <w:rPr>
          <w:sz w:val="30"/>
          <w:szCs w:val="30"/>
        </w:rPr>
        <w:t xml:space="preserve"> ОАО «АСБ Беларусбанк» или ОАО «Банк развития</w:t>
      </w:r>
      <w:r w:rsidR="007C5681" w:rsidRPr="007C5681">
        <w:rPr>
          <w:sz w:val="30"/>
          <w:szCs w:val="30"/>
        </w:rPr>
        <w:br/>
        <w:t>Республики Беларусь» (</w:t>
      </w:r>
      <w:r w:rsidR="007C5681">
        <w:rPr>
          <w:sz w:val="30"/>
          <w:szCs w:val="30"/>
        </w:rPr>
        <w:t>у</w:t>
      </w:r>
      <w:r w:rsidR="007C5681" w:rsidRPr="00BE22E7">
        <w:rPr>
          <w:sz w:val="30"/>
          <w:szCs w:val="30"/>
        </w:rPr>
        <w:t>правление клиентского менеджмента</w:t>
      </w:r>
      <w:r w:rsidR="007C5681">
        <w:rPr>
          <w:sz w:val="30"/>
          <w:szCs w:val="30"/>
        </w:rPr>
        <w:t xml:space="preserve"> в</w:t>
      </w:r>
      <w:r w:rsidR="00723321">
        <w:rPr>
          <w:sz w:val="30"/>
          <w:szCs w:val="30"/>
        </w:rPr>
        <w:br/>
      </w:r>
      <w:r w:rsidR="007C5681">
        <w:rPr>
          <w:sz w:val="30"/>
          <w:szCs w:val="30"/>
        </w:rPr>
        <w:t xml:space="preserve">г. Гродно: </w:t>
      </w:r>
      <w:r w:rsidR="007C5681">
        <w:t xml:space="preserve"> </w:t>
      </w:r>
      <w:r w:rsidR="007C5681" w:rsidRPr="009B565C">
        <w:rPr>
          <w:sz w:val="30"/>
          <w:szCs w:val="30"/>
        </w:rPr>
        <w:t>+375 (152) 75 43 39</w:t>
      </w:r>
      <w:r w:rsidR="007C5681">
        <w:rPr>
          <w:sz w:val="30"/>
          <w:szCs w:val="30"/>
        </w:rPr>
        <w:t>).</w:t>
      </w: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p w:rsidR="00CE0B90" w:rsidRDefault="00CE0B90" w:rsidP="007C5681">
      <w:pPr>
        <w:pStyle w:val="a3"/>
        <w:spacing w:before="0" w:beforeAutospacing="0" w:after="0" w:afterAutospacing="0"/>
        <w:ind w:firstLine="709"/>
        <w:jc w:val="both"/>
        <w:rPr>
          <w:sz w:val="30"/>
          <w:szCs w:val="3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CE0B90" w:rsidRPr="00A97841" w:rsidTr="00C64193">
        <w:tc>
          <w:tcPr>
            <w:tcW w:w="4927" w:type="dxa"/>
            <w:shd w:val="clear" w:color="auto" w:fill="auto"/>
          </w:tcPr>
          <w:p w:rsidR="00CE0B90" w:rsidRPr="00A97841" w:rsidRDefault="00CE0B90" w:rsidP="00C64193">
            <w:pPr>
              <w:jc w:val="center"/>
              <w:rPr>
                <w:rFonts w:ascii="Minion Pro" w:hAnsi="Minion Pro"/>
                <w:b/>
              </w:rPr>
            </w:pPr>
            <w:r w:rsidRPr="00A97841">
              <w:rPr>
                <w:rFonts w:ascii="Minion Pro" w:hAnsi="Minion Pro"/>
                <w:b/>
              </w:rPr>
              <w:lastRenderedPageBreak/>
              <w:t>МІНІСТЭРСТВА ФІНАНСАЎ</w:t>
            </w:r>
          </w:p>
          <w:p w:rsidR="00CE0B90" w:rsidRPr="00A97841" w:rsidRDefault="00CE0B90" w:rsidP="00C64193">
            <w:pPr>
              <w:spacing w:after="100"/>
              <w:jc w:val="center"/>
              <w:rPr>
                <w:rFonts w:ascii="Minion Pro" w:hAnsi="Minion Pro"/>
              </w:rPr>
            </w:pPr>
            <w:r w:rsidRPr="00A97841">
              <w:rPr>
                <w:rFonts w:ascii="Minion Pro" w:hAnsi="Minion Pro"/>
                <w:b/>
              </w:rPr>
              <w:t>РЭСПУБЛІКІ БЕЛАРУСЬ</w:t>
            </w:r>
          </w:p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</w:rPr>
            </w:pPr>
            <w:proofErr w:type="spellStart"/>
            <w:r w:rsidRPr="00A97841">
              <w:rPr>
                <w:rFonts w:ascii="Minion Pro" w:hAnsi="Minion Pro"/>
                <w:sz w:val="20"/>
                <w:szCs w:val="20"/>
              </w:rPr>
              <w:t>вул</w:t>
            </w:r>
            <w:proofErr w:type="spellEnd"/>
            <w:r w:rsidRPr="00A97841">
              <w:rPr>
                <w:rFonts w:ascii="Minion Pro" w:hAnsi="Minion Pro"/>
                <w:sz w:val="20"/>
                <w:szCs w:val="20"/>
              </w:rPr>
              <w:t xml:space="preserve">. </w:t>
            </w:r>
            <w:proofErr w:type="spellStart"/>
            <w:r w:rsidRPr="00A97841">
              <w:rPr>
                <w:rFonts w:ascii="Minion Pro" w:hAnsi="Minion Pro"/>
                <w:sz w:val="20"/>
                <w:szCs w:val="20"/>
              </w:rPr>
              <w:t>Савецкая</w:t>
            </w:r>
            <w:proofErr w:type="spellEnd"/>
            <w:r w:rsidRPr="00A97841">
              <w:rPr>
                <w:rFonts w:ascii="Minion Pro" w:hAnsi="Minion Pro"/>
                <w:sz w:val="20"/>
                <w:szCs w:val="20"/>
              </w:rPr>
              <w:t xml:space="preserve">, 7, 220010, г. </w:t>
            </w:r>
            <w:proofErr w:type="spellStart"/>
            <w:r w:rsidRPr="00A97841">
              <w:rPr>
                <w:rFonts w:ascii="Minion Pro" w:hAnsi="Minion Pro"/>
                <w:sz w:val="20"/>
                <w:szCs w:val="20"/>
              </w:rPr>
              <w:t>Мінск</w:t>
            </w:r>
            <w:proofErr w:type="spellEnd"/>
            <w:r w:rsidRPr="00A97841">
              <w:rPr>
                <w:rFonts w:ascii="Minion Pro" w:hAnsi="Minion Pro"/>
                <w:sz w:val="20"/>
                <w:szCs w:val="20"/>
              </w:rPr>
              <w:t>,</w:t>
            </w:r>
          </w:p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  <w:lang w:val="en-US"/>
              </w:rPr>
            </w:pP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>e-mail: minfin@minfin.gov.by</w:t>
            </w:r>
          </w:p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  <w:lang w:val="en-US"/>
              </w:rPr>
            </w:pPr>
            <w:r w:rsidRPr="00A97841">
              <w:rPr>
                <w:rFonts w:ascii="Minion Pro" w:hAnsi="Minion Pro"/>
                <w:sz w:val="20"/>
                <w:szCs w:val="20"/>
              </w:rPr>
              <w:t>тэл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 xml:space="preserve">. (017) 222 61 37, </w:t>
            </w:r>
            <w:r w:rsidRPr="00A97841">
              <w:rPr>
                <w:rFonts w:ascii="Minion Pro" w:hAnsi="Minion Pro"/>
                <w:sz w:val="20"/>
                <w:szCs w:val="20"/>
              </w:rPr>
              <w:t>факс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 xml:space="preserve"> (017) 222 45 93</w:t>
            </w:r>
          </w:p>
          <w:p w:rsidR="00CE0B90" w:rsidRPr="00B75494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  <w:lang w:val="en-US"/>
              </w:rPr>
            </w:pPr>
            <w:r w:rsidRPr="00A97841">
              <w:rPr>
                <w:rFonts w:ascii="Minion Pro" w:hAnsi="Minion Pro"/>
                <w:sz w:val="20"/>
                <w:szCs w:val="20"/>
              </w:rPr>
              <w:t>АКОДК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 xml:space="preserve"> 02200, </w:t>
            </w:r>
            <w:r>
              <w:rPr>
                <w:rFonts w:ascii="Minion Pro" w:hAnsi="Minion Pro"/>
                <w:sz w:val="20"/>
                <w:szCs w:val="20"/>
                <w:lang w:val="be-BY"/>
              </w:rPr>
              <w:t xml:space="preserve">                                                                               </w:t>
            </w:r>
            <w:r w:rsidRPr="00B75494">
              <w:rPr>
                <w:rFonts w:ascii="Minion Pro" w:hAnsi="Minion Pro"/>
                <w:sz w:val="20"/>
                <w:szCs w:val="20"/>
              </w:rPr>
              <w:t>р</w:t>
            </w:r>
            <w:r w:rsidRPr="00B75494">
              <w:rPr>
                <w:rFonts w:ascii="Minion Pro" w:hAnsi="Minion Pro"/>
                <w:sz w:val="20"/>
                <w:szCs w:val="20"/>
                <w:lang w:val="en-US"/>
              </w:rPr>
              <w:t>/</w:t>
            </w:r>
            <w:r w:rsidRPr="00B75494">
              <w:rPr>
                <w:rFonts w:ascii="Minion Pro" w:hAnsi="Minion Pro"/>
                <w:sz w:val="20"/>
                <w:szCs w:val="20"/>
              </w:rPr>
              <w:t>р</w:t>
            </w:r>
            <w:r w:rsidRPr="00B75494">
              <w:rPr>
                <w:rFonts w:ascii="Minion Pro" w:hAnsi="Minion Pro"/>
                <w:sz w:val="20"/>
                <w:szCs w:val="20"/>
                <w:lang w:val="en-US"/>
              </w:rPr>
              <w:t xml:space="preserve"> BY83AKBB36049000005730000000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>,</w:t>
            </w:r>
            <w:r>
              <w:rPr>
                <w:rFonts w:ascii="Minion Pro" w:hAnsi="Minion Pro"/>
                <w:sz w:val="20"/>
                <w:szCs w:val="20"/>
                <w:lang w:val="be-BY"/>
              </w:rPr>
              <w:t xml:space="preserve">                    </w:t>
            </w:r>
            <w:r w:rsidRPr="00A97841">
              <w:rPr>
                <w:rFonts w:ascii="Minion Pro" w:hAnsi="Minion Pro"/>
                <w:sz w:val="20"/>
                <w:szCs w:val="20"/>
              </w:rPr>
              <w:t>ААТ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 xml:space="preserve"> «</w:t>
            </w:r>
            <w:r w:rsidRPr="00A97841">
              <w:rPr>
                <w:rFonts w:ascii="Minion Pro" w:hAnsi="Minion Pro"/>
                <w:sz w:val="20"/>
                <w:szCs w:val="20"/>
              </w:rPr>
              <w:t>ААБ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 xml:space="preserve"> </w:t>
            </w:r>
            <w:r w:rsidRPr="00A97841">
              <w:rPr>
                <w:rFonts w:ascii="Minion Pro" w:hAnsi="Minion Pro"/>
                <w:sz w:val="20"/>
                <w:szCs w:val="20"/>
              </w:rPr>
              <w:t>Беларусбанк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 xml:space="preserve">», </w:t>
            </w:r>
            <w:r>
              <w:rPr>
                <w:rFonts w:ascii="Minion Pro" w:hAnsi="Minion Pro"/>
                <w:sz w:val="20"/>
                <w:szCs w:val="20"/>
                <w:lang w:val="en-US"/>
              </w:rPr>
              <w:t xml:space="preserve">                                            </w:t>
            </w:r>
            <w:r>
              <w:rPr>
                <w:rFonts w:ascii="Minion Pro" w:hAnsi="Minion Pro"/>
                <w:sz w:val="20"/>
                <w:szCs w:val="20"/>
                <w:lang w:val="be-BY"/>
              </w:rPr>
              <w:t>БІК АКВВ В</w:t>
            </w:r>
            <w:r>
              <w:rPr>
                <w:rFonts w:ascii="Minion Pro" w:hAnsi="Minion Pro"/>
                <w:sz w:val="20"/>
                <w:szCs w:val="20"/>
                <w:lang w:val="en-US"/>
              </w:rPr>
              <w:t>Y 2X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 xml:space="preserve">, </w:t>
            </w:r>
            <w:r w:rsidRPr="00A97841">
              <w:rPr>
                <w:rFonts w:ascii="Minion Pro" w:hAnsi="Minion Pro"/>
                <w:sz w:val="20"/>
                <w:szCs w:val="20"/>
              </w:rPr>
              <w:t>УНП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 xml:space="preserve"> 100691903</w:t>
            </w:r>
          </w:p>
        </w:tc>
        <w:tc>
          <w:tcPr>
            <w:tcW w:w="4927" w:type="dxa"/>
            <w:shd w:val="clear" w:color="auto" w:fill="auto"/>
          </w:tcPr>
          <w:p w:rsidR="00CE0B90" w:rsidRPr="00A97841" w:rsidRDefault="00CE0B90" w:rsidP="00C64193">
            <w:pPr>
              <w:jc w:val="center"/>
              <w:rPr>
                <w:rFonts w:ascii="Minion Pro" w:hAnsi="Minion Pro"/>
                <w:b/>
              </w:rPr>
            </w:pPr>
            <w:r w:rsidRPr="00A97841">
              <w:rPr>
                <w:rFonts w:ascii="Minion Pro" w:hAnsi="Minion Pro"/>
                <w:b/>
              </w:rPr>
              <w:t>МИНИСТЕРСТВО ФИНАНСОВ</w:t>
            </w:r>
          </w:p>
          <w:p w:rsidR="00CE0B90" w:rsidRPr="00A97841" w:rsidRDefault="00CE0B90" w:rsidP="00C64193">
            <w:pPr>
              <w:spacing w:after="100"/>
              <w:jc w:val="center"/>
              <w:rPr>
                <w:rFonts w:ascii="Minion Pro" w:hAnsi="Minion Pro"/>
                <w:b/>
              </w:rPr>
            </w:pPr>
            <w:r w:rsidRPr="00A97841">
              <w:rPr>
                <w:rFonts w:ascii="Minion Pro" w:hAnsi="Minion Pro"/>
                <w:b/>
              </w:rPr>
              <w:t>РЕСПУБЛИКИ БЕЛАРУСЬ</w:t>
            </w:r>
          </w:p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</w:rPr>
            </w:pPr>
            <w:r w:rsidRPr="00A97841">
              <w:rPr>
                <w:rFonts w:ascii="Minion Pro" w:hAnsi="Minion Pro"/>
                <w:sz w:val="20"/>
                <w:szCs w:val="20"/>
              </w:rPr>
              <w:t>ул. Советская, 7, 220010, г. Минск,</w:t>
            </w:r>
          </w:p>
          <w:p w:rsidR="00CE0B90" w:rsidRPr="00CE0B90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  <w:lang w:val="en-US"/>
              </w:rPr>
            </w:pP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>e</w:t>
            </w:r>
            <w:r w:rsidRPr="00CE0B90">
              <w:rPr>
                <w:rFonts w:ascii="Minion Pro" w:hAnsi="Minion Pro"/>
                <w:sz w:val="20"/>
                <w:szCs w:val="20"/>
                <w:lang w:val="en-US"/>
              </w:rPr>
              <w:t>-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>mail</w:t>
            </w:r>
            <w:r w:rsidRPr="00CE0B90">
              <w:rPr>
                <w:rFonts w:ascii="Minion Pro" w:hAnsi="Minion Pro"/>
                <w:sz w:val="20"/>
                <w:szCs w:val="20"/>
                <w:lang w:val="en-US"/>
              </w:rPr>
              <w:t xml:space="preserve">: 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>minfin</w:t>
            </w:r>
            <w:r w:rsidRPr="00CE0B90">
              <w:rPr>
                <w:rFonts w:ascii="Minion Pro" w:hAnsi="Minion Pro"/>
                <w:sz w:val="20"/>
                <w:szCs w:val="20"/>
                <w:lang w:val="en-US"/>
              </w:rPr>
              <w:t>@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>minfin</w:t>
            </w:r>
            <w:r w:rsidRPr="00CE0B90">
              <w:rPr>
                <w:rFonts w:ascii="Minion Pro" w:hAnsi="Minion Pro"/>
                <w:sz w:val="20"/>
                <w:szCs w:val="20"/>
                <w:lang w:val="en-US"/>
              </w:rPr>
              <w:t>.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>gov</w:t>
            </w:r>
            <w:r w:rsidRPr="00CE0B90">
              <w:rPr>
                <w:rFonts w:ascii="Minion Pro" w:hAnsi="Minion Pro"/>
                <w:sz w:val="20"/>
                <w:szCs w:val="20"/>
                <w:lang w:val="en-US"/>
              </w:rPr>
              <w:t>.</w:t>
            </w:r>
            <w:r w:rsidRPr="00A97841">
              <w:rPr>
                <w:rFonts w:ascii="Minion Pro" w:hAnsi="Minion Pro"/>
                <w:sz w:val="20"/>
                <w:szCs w:val="20"/>
                <w:lang w:val="en-US"/>
              </w:rPr>
              <w:t>by</w:t>
            </w:r>
          </w:p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</w:rPr>
            </w:pPr>
            <w:r w:rsidRPr="00A97841">
              <w:rPr>
                <w:rFonts w:ascii="Minion Pro" w:hAnsi="Minion Pro"/>
                <w:sz w:val="20"/>
                <w:szCs w:val="20"/>
              </w:rPr>
              <w:t>тел. (017) 222 61 37, факс (017) 222 45 93</w:t>
            </w:r>
          </w:p>
          <w:p w:rsidR="00CE0B90" w:rsidRPr="00B75494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</w:rPr>
            </w:pPr>
            <w:r w:rsidRPr="00A97841">
              <w:rPr>
                <w:rFonts w:ascii="Minion Pro" w:hAnsi="Minion Pro"/>
                <w:sz w:val="20"/>
                <w:szCs w:val="20"/>
              </w:rPr>
              <w:t xml:space="preserve">ОКОГУ 02200, </w:t>
            </w:r>
          </w:p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</w:rPr>
            </w:pPr>
            <w:r w:rsidRPr="00A97841">
              <w:rPr>
                <w:rFonts w:ascii="Minion Pro" w:hAnsi="Minion Pro"/>
                <w:sz w:val="20"/>
                <w:szCs w:val="20"/>
              </w:rPr>
              <w:t>р/с</w:t>
            </w:r>
            <w:r w:rsidRPr="00B75494">
              <w:rPr>
                <w:rFonts w:ascii="Minion Pro" w:hAnsi="Minion Pro"/>
                <w:sz w:val="20"/>
                <w:szCs w:val="20"/>
              </w:rPr>
              <w:t xml:space="preserve"> </w:t>
            </w:r>
            <w:r w:rsidRPr="00B75494">
              <w:rPr>
                <w:rFonts w:ascii="Minion Pro" w:hAnsi="Minion Pro"/>
                <w:sz w:val="20"/>
                <w:szCs w:val="20"/>
                <w:lang w:val="en-US"/>
              </w:rPr>
              <w:t>BY</w:t>
            </w:r>
            <w:r w:rsidRPr="00B75494">
              <w:rPr>
                <w:rFonts w:ascii="Minion Pro" w:hAnsi="Minion Pro"/>
                <w:sz w:val="20"/>
                <w:szCs w:val="20"/>
              </w:rPr>
              <w:t>83</w:t>
            </w:r>
            <w:r w:rsidRPr="00B75494">
              <w:rPr>
                <w:rFonts w:ascii="Minion Pro" w:hAnsi="Minion Pro"/>
                <w:sz w:val="20"/>
                <w:szCs w:val="20"/>
                <w:lang w:val="en-US"/>
              </w:rPr>
              <w:t>AKBB</w:t>
            </w:r>
            <w:r w:rsidRPr="00B75494">
              <w:rPr>
                <w:rFonts w:ascii="Minion Pro" w:hAnsi="Minion Pro"/>
                <w:sz w:val="20"/>
                <w:szCs w:val="20"/>
              </w:rPr>
              <w:t>36049000005730000000</w:t>
            </w:r>
            <w:r w:rsidRPr="00A97841">
              <w:rPr>
                <w:rFonts w:ascii="Minion Pro" w:hAnsi="Minion Pro"/>
                <w:sz w:val="20"/>
                <w:szCs w:val="20"/>
              </w:rPr>
              <w:t>,</w:t>
            </w:r>
          </w:p>
          <w:p w:rsidR="00CE0B90" w:rsidRDefault="00CE0B90" w:rsidP="00C64193">
            <w:pPr>
              <w:jc w:val="center"/>
              <w:rPr>
                <w:rFonts w:ascii="Minion Pro" w:hAnsi="Minion Pro"/>
                <w:sz w:val="20"/>
                <w:szCs w:val="20"/>
              </w:rPr>
            </w:pPr>
            <w:r w:rsidRPr="00A97841">
              <w:rPr>
                <w:rFonts w:ascii="Minion Pro" w:hAnsi="Minion Pro"/>
                <w:sz w:val="20"/>
                <w:szCs w:val="20"/>
              </w:rPr>
              <w:t xml:space="preserve">ОАО «АСБ Беларусбанк», </w:t>
            </w:r>
          </w:p>
          <w:p w:rsidR="00CE0B90" w:rsidRPr="00A97841" w:rsidRDefault="00CE0B90" w:rsidP="00C6419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  <w:sz w:val="20"/>
                <w:szCs w:val="20"/>
                <w:lang w:val="be-BY"/>
              </w:rPr>
              <w:t>Б</w:t>
            </w:r>
            <w:r>
              <w:rPr>
                <w:rFonts w:ascii="Minion Pro" w:hAnsi="Minion Pro"/>
                <w:sz w:val="20"/>
                <w:szCs w:val="20"/>
              </w:rPr>
              <w:t>И</w:t>
            </w:r>
            <w:r>
              <w:rPr>
                <w:rFonts w:ascii="Minion Pro" w:hAnsi="Minion Pro"/>
                <w:sz w:val="20"/>
                <w:szCs w:val="20"/>
                <w:lang w:val="be-BY"/>
              </w:rPr>
              <w:t>К АКВВ В</w:t>
            </w:r>
            <w:r>
              <w:rPr>
                <w:rFonts w:ascii="Minion Pro" w:hAnsi="Minion Pro"/>
                <w:sz w:val="20"/>
                <w:szCs w:val="20"/>
                <w:lang w:val="en-US"/>
              </w:rPr>
              <w:t>Y</w:t>
            </w:r>
            <w:r w:rsidRPr="00B75494">
              <w:rPr>
                <w:rFonts w:ascii="Minion Pro" w:hAnsi="Minion Pro"/>
                <w:sz w:val="20"/>
                <w:szCs w:val="20"/>
              </w:rPr>
              <w:t xml:space="preserve"> 2</w:t>
            </w:r>
            <w:r>
              <w:rPr>
                <w:rFonts w:ascii="Minion Pro" w:hAnsi="Minion Pro"/>
                <w:sz w:val="20"/>
                <w:szCs w:val="20"/>
                <w:lang w:val="en-US"/>
              </w:rPr>
              <w:t>X</w:t>
            </w:r>
            <w:r w:rsidRPr="00A97841">
              <w:rPr>
                <w:rFonts w:ascii="Minion Pro" w:hAnsi="Minion Pro"/>
                <w:sz w:val="20"/>
                <w:szCs w:val="20"/>
              </w:rPr>
              <w:t>, УНП 100691903</w:t>
            </w:r>
          </w:p>
        </w:tc>
      </w:tr>
    </w:tbl>
    <w:p w:rsidR="00CE0B90" w:rsidRDefault="00CE0B90" w:rsidP="00CE0B90">
      <w:pPr>
        <w:spacing w:after="120"/>
        <w:jc w:val="center"/>
        <w:rPr>
          <w:rFonts w:ascii="Minion Pro" w:hAnsi="Minion P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25"/>
        <w:gridCol w:w="2127"/>
      </w:tblGrid>
      <w:tr w:rsidR="00CE0B90" w:rsidRPr="00A97841" w:rsidTr="00C64193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E0B90" w:rsidRPr="00F95AA4" w:rsidRDefault="00CE0B90" w:rsidP="00C64193">
            <w:pPr>
              <w:jc w:val="center"/>
              <w:rPr>
                <w:rFonts w:ascii="Minion Pro" w:hAnsi="Minion Pro"/>
                <w:sz w:val="30"/>
                <w:szCs w:val="30"/>
                <w:lang w:val="be-BY"/>
              </w:rPr>
            </w:pPr>
            <w:r>
              <w:rPr>
                <w:rFonts w:ascii="Minion Pro" w:hAnsi="Minion Pro"/>
                <w:sz w:val="30"/>
                <w:szCs w:val="30"/>
                <w:lang w:val="be-BY"/>
              </w:rPr>
              <w:t>.03.2019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A97841">
              <w:rPr>
                <w:rFonts w:ascii="Minion Pro" w:hAnsi="Minion Pro"/>
                <w:sz w:val="18"/>
                <w:szCs w:val="18"/>
              </w:rPr>
              <w:t>№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30"/>
                <w:szCs w:val="30"/>
              </w:rPr>
            </w:pPr>
            <w:r>
              <w:rPr>
                <w:rFonts w:ascii="Minion Pro" w:hAnsi="Minion Pro"/>
                <w:sz w:val="30"/>
                <w:szCs w:val="30"/>
              </w:rPr>
              <w:t>12-29/</w:t>
            </w:r>
          </w:p>
        </w:tc>
      </w:tr>
      <w:tr w:rsidR="00CE0B90" w:rsidRPr="00A97841" w:rsidTr="00C64193">
        <w:tc>
          <w:tcPr>
            <w:tcW w:w="67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E0B90" w:rsidRPr="00A97841" w:rsidRDefault="00CE0B90" w:rsidP="00C64193">
            <w:pPr>
              <w:rPr>
                <w:sz w:val="18"/>
                <w:szCs w:val="18"/>
              </w:rPr>
            </w:pPr>
            <w:r w:rsidRPr="00A97841">
              <w:rPr>
                <w:sz w:val="18"/>
                <w:szCs w:val="18"/>
              </w:rPr>
              <w:t>На №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30"/>
                <w:szCs w:val="30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18"/>
                <w:szCs w:val="18"/>
              </w:rPr>
            </w:pPr>
            <w:r w:rsidRPr="00A97841">
              <w:rPr>
                <w:rFonts w:ascii="Minion Pro" w:hAnsi="Minion Pro"/>
                <w:sz w:val="18"/>
                <w:szCs w:val="18"/>
              </w:rPr>
              <w:t>от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E0B90" w:rsidRPr="00A97841" w:rsidRDefault="00CE0B90" w:rsidP="00C64193">
            <w:pPr>
              <w:jc w:val="center"/>
              <w:rPr>
                <w:rFonts w:ascii="Minion Pro" w:hAnsi="Minion Pro"/>
                <w:sz w:val="30"/>
                <w:szCs w:val="30"/>
              </w:rPr>
            </w:pPr>
          </w:p>
        </w:tc>
      </w:tr>
    </w:tbl>
    <w:p w:rsidR="00CE0B90" w:rsidRPr="00C41209" w:rsidRDefault="00CE0B90" w:rsidP="00CE0B90">
      <w:pPr>
        <w:spacing w:line="280" w:lineRule="exact"/>
        <w:ind w:left="5387"/>
        <w:jc w:val="both"/>
        <w:rPr>
          <w:sz w:val="30"/>
          <w:szCs w:val="30"/>
        </w:rPr>
      </w:pPr>
      <w:r w:rsidRPr="00C41209">
        <w:rPr>
          <w:sz w:val="30"/>
          <w:szCs w:val="30"/>
        </w:rPr>
        <w:t>Республиканские органы</w:t>
      </w:r>
    </w:p>
    <w:p w:rsidR="00CE0B90" w:rsidRPr="00C41209" w:rsidRDefault="00CE0B90" w:rsidP="00CE0B90">
      <w:pPr>
        <w:spacing w:line="280" w:lineRule="exact"/>
        <w:ind w:left="5387"/>
        <w:jc w:val="both"/>
        <w:rPr>
          <w:sz w:val="30"/>
          <w:szCs w:val="30"/>
        </w:rPr>
      </w:pPr>
      <w:r w:rsidRPr="00C41209">
        <w:rPr>
          <w:sz w:val="30"/>
          <w:szCs w:val="30"/>
        </w:rPr>
        <w:t>государственного управления (по списку)</w:t>
      </w:r>
    </w:p>
    <w:p w:rsidR="00CE0B90" w:rsidRPr="00C41209" w:rsidRDefault="00CE0B90" w:rsidP="00CE0B90">
      <w:pPr>
        <w:ind w:firstLine="709"/>
        <w:jc w:val="both"/>
        <w:rPr>
          <w:sz w:val="30"/>
          <w:szCs w:val="30"/>
        </w:rPr>
      </w:pPr>
    </w:p>
    <w:p w:rsidR="00CE0B90" w:rsidRPr="00C41209" w:rsidRDefault="00CE0B90" w:rsidP="00CE0B90">
      <w:pPr>
        <w:spacing w:line="280" w:lineRule="exact"/>
        <w:jc w:val="both"/>
        <w:rPr>
          <w:sz w:val="30"/>
          <w:szCs w:val="30"/>
        </w:rPr>
      </w:pPr>
      <w:r w:rsidRPr="00C41209">
        <w:rPr>
          <w:sz w:val="30"/>
          <w:szCs w:val="30"/>
        </w:rPr>
        <w:t xml:space="preserve">Об изменении условий </w:t>
      </w:r>
    </w:p>
    <w:p w:rsidR="00CE0B90" w:rsidRPr="00C41209" w:rsidRDefault="00CE0B90" w:rsidP="00CE0B90">
      <w:pPr>
        <w:spacing w:line="280" w:lineRule="exact"/>
        <w:jc w:val="both"/>
        <w:rPr>
          <w:sz w:val="30"/>
          <w:szCs w:val="30"/>
        </w:rPr>
      </w:pPr>
      <w:r w:rsidRPr="00C41209">
        <w:rPr>
          <w:sz w:val="30"/>
          <w:szCs w:val="30"/>
        </w:rPr>
        <w:t>льготных кредитов КНР</w:t>
      </w:r>
    </w:p>
    <w:p w:rsidR="00CE0B90" w:rsidRPr="00C41209" w:rsidRDefault="00CE0B90" w:rsidP="00CE0B90">
      <w:pPr>
        <w:ind w:firstLine="709"/>
        <w:jc w:val="both"/>
        <w:rPr>
          <w:sz w:val="30"/>
          <w:szCs w:val="30"/>
        </w:rPr>
      </w:pPr>
    </w:p>
    <w:p w:rsidR="00CE0B90" w:rsidRPr="00C41209" w:rsidRDefault="00CE0B90" w:rsidP="00CE0B90">
      <w:pPr>
        <w:spacing w:after="60"/>
        <w:ind w:firstLine="709"/>
        <w:jc w:val="both"/>
        <w:rPr>
          <w:sz w:val="30"/>
          <w:szCs w:val="30"/>
        </w:rPr>
      </w:pPr>
      <w:r w:rsidRPr="00C41209">
        <w:rPr>
          <w:sz w:val="30"/>
          <w:szCs w:val="30"/>
        </w:rPr>
        <w:t xml:space="preserve">Министерство финансов </w:t>
      </w:r>
      <w:r>
        <w:rPr>
          <w:sz w:val="30"/>
          <w:szCs w:val="30"/>
        </w:rPr>
        <w:t xml:space="preserve">на основании уведомлений Экспортно-импортного банка Китая </w:t>
      </w:r>
      <w:r w:rsidRPr="00C41209">
        <w:rPr>
          <w:sz w:val="30"/>
          <w:szCs w:val="30"/>
        </w:rPr>
        <w:t xml:space="preserve">информирует о </w:t>
      </w:r>
      <w:r>
        <w:rPr>
          <w:sz w:val="30"/>
          <w:szCs w:val="30"/>
        </w:rPr>
        <w:t>действующих в настоящее время условиях предоставления льготных кредитов Китайской Народной Республики:</w:t>
      </w:r>
    </w:p>
    <w:tbl>
      <w:tblPr>
        <w:tblpPr w:leftFromText="180" w:rightFromText="180" w:vertAnchor="text" w:tblpX="126" w:tblpY="1"/>
        <w:tblOverlap w:val="never"/>
        <w:tblW w:w="9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94"/>
        <w:gridCol w:w="3695"/>
        <w:gridCol w:w="3724"/>
      </w:tblGrid>
      <w:tr w:rsidR="00CE0B90" w:rsidRPr="00021E44" w:rsidTr="00C64193">
        <w:trPr>
          <w:trHeight w:val="275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0" w:rsidRPr="00CE0B90" w:rsidRDefault="00CE0B90" w:rsidP="00C64193">
            <w:pPr>
              <w:ind w:left="742" w:hanging="742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Параметры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Льготные кредиты КНР</w:t>
            </w:r>
          </w:p>
        </w:tc>
      </w:tr>
      <w:tr w:rsidR="00CE0B90" w:rsidRPr="00021E44" w:rsidTr="00C64193">
        <w:trPr>
          <w:trHeight w:val="132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0" w:rsidRPr="00CE0B90" w:rsidRDefault="00CE0B90" w:rsidP="00C64193">
            <w:pPr>
              <w:rPr>
                <w:sz w:val="22"/>
                <w:szCs w:val="22"/>
              </w:rPr>
            </w:pP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в юанях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0B90" w:rsidRPr="00CE0B90" w:rsidRDefault="00CE0B90" w:rsidP="00C64193">
            <w:pPr>
              <w:spacing w:line="192" w:lineRule="auto"/>
              <w:ind w:firstLine="34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в долларах США</w:t>
            </w:r>
          </w:p>
        </w:tc>
      </w:tr>
      <w:tr w:rsidR="00CE0B90" w:rsidRPr="00021E44" w:rsidTr="00C64193">
        <w:trPr>
          <w:trHeight w:val="16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Кредитор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ind w:firstLine="34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Экспортно-импортный банк Китая</w:t>
            </w:r>
          </w:p>
        </w:tc>
      </w:tr>
      <w:tr w:rsidR="00CE0B90" w:rsidRPr="00021E44" w:rsidTr="00C64193">
        <w:trPr>
          <w:trHeight w:val="72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Заемщик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before="60" w:line="192" w:lineRule="auto"/>
              <w:ind w:firstLine="34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Правительство Республики Беларусь</w:t>
            </w:r>
          </w:p>
        </w:tc>
      </w:tr>
      <w:tr w:rsidR="00CE0B90" w:rsidRPr="00021E44" w:rsidTr="00C64193">
        <w:trPr>
          <w:trHeight w:val="160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90" w:rsidRPr="00CE0B90" w:rsidRDefault="00CE0B90" w:rsidP="00C64193">
            <w:pPr>
              <w:spacing w:before="60"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Срок, лет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CE0B90">
              <w:rPr>
                <w:color w:val="000000"/>
                <w:sz w:val="22"/>
                <w:szCs w:val="22"/>
              </w:rPr>
              <w:t>до 20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CE0B90">
              <w:rPr>
                <w:color w:val="000000"/>
                <w:sz w:val="22"/>
                <w:szCs w:val="22"/>
              </w:rPr>
              <w:t>до 20</w:t>
            </w:r>
          </w:p>
        </w:tc>
      </w:tr>
      <w:tr w:rsidR="00CE0B90" w:rsidRPr="00021E44" w:rsidTr="00C64193">
        <w:trPr>
          <w:trHeight w:val="13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B90" w:rsidRPr="00CE0B90" w:rsidRDefault="00CE0B90" w:rsidP="00C64193">
            <w:pPr>
              <w:spacing w:before="60"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Льготный период, лет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color w:val="000000"/>
                <w:sz w:val="22"/>
                <w:szCs w:val="22"/>
              </w:rPr>
            </w:pPr>
            <w:r w:rsidRPr="00CE0B90">
              <w:rPr>
                <w:color w:val="000000"/>
                <w:sz w:val="22"/>
                <w:szCs w:val="22"/>
              </w:rPr>
              <w:t>до 5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ind w:firstLine="34"/>
              <w:jc w:val="center"/>
              <w:rPr>
                <w:color w:val="000000"/>
                <w:sz w:val="22"/>
                <w:szCs w:val="22"/>
              </w:rPr>
            </w:pPr>
            <w:r w:rsidRPr="00CE0B90">
              <w:rPr>
                <w:color w:val="000000"/>
                <w:sz w:val="22"/>
                <w:szCs w:val="22"/>
              </w:rPr>
              <w:t>до 5</w:t>
            </w:r>
          </w:p>
        </w:tc>
      </w:tr>
      <w:tr w:rsidR="00CE0B90" w:rsidRPr="00021E44" w:rsidTr="00C64193">
        <w:trPr>
          <w:trHeight w:val="138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before="40"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Процентная ставка, % годовых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2,0-3,0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ind w:firstLine="34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3,0</w:t>
            </w:r>
          </w:p>
        </w:tc>
      </w:tr>
      <w:tr w:rsidR="00CE0B90" w:rsidRPr="00021E44" w:rsidTr="00C64193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before="60"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Комиссия за управление, %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0,25-1,0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0,5</w:t>
            </w:r>
          </w:p>
        </w:tc>
      </w:tr>
      <w:tr w:rsidR="00CE0B90" w:rsidRPr="00021E44" w:rsidTr="00C64193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before="60"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Комиссия за обязательство, % годовых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0,25-1,0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0,5</w:t>
            </w:r>
          </w:p>
        </w:tc>
      </w:tr>
      <w:tr w:rsidR="00CE0B90" w:rsidRPr="00021E44" w:rsidTr="00C64193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before="60"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Доля финансирования, % от стоимости контракта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100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85</w:t>
            </w:r>
          </w:p>
        </w:tc>
      </w:tr>
      <w:tr w:rsidR="00CE0B90" w:rsidRPr="00021E44" w:rsidTr="00C64193">
        <w:trPr>
          <w:trHeight w:val="48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before="60"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Минимальная сумма кредита, млн. долл. США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20,0</w:t>
            </w:r>
          </w:p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(в эквиваленте)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20,0</w:t>
            </w:r>
          </w:p>
        </w:tc>
      </w:tr>
      <w:tr w:rsidR="00CE0B90" w:rsidRPr="00021E44" w:rsidTr="00C64193">
        <w:trPr>
          <w:trHeight w:val="804"/>
        </w:trPr>
        <w:tc>
          <w:tcPr>
            <w:tcW w:w="21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before="60" w:line="192" w:lineRule="auto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Китайская составляющая</w:t>
            </w:r>
          </w:p>
        </w:tc>
        <w:tc>
          <w:tcPr>
            <w:tcW w:w="7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не менее 60% от стоимости контракта для промышленных проектов,</w:t>
            </w:r>
          </w:p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>не менее 35</w:t>
            </w:r>
            <w:proofErr w:type="gramStart"/>
            <w:r w:rsidRPr="00CE0B90">
              <w:rPr>
                <w:sz w:val="22"/>
                <w:szCs w:val="22"/>
              </w:rPr>
              <w:t>%  от</w:t>
            </w:r>
            <w:proofErr w:type="gramEnd"/>
            <w:r w:rsidRPr="00CE0B90">
              <w:rPr>
                <w:sz w:val="22"/>
                <w:szCs w:val="22"/>
              </w:rPr>
              <w:t xml:space="preserve"> стоимости контракта для инфраструктурных (не требующих поставки оборудования) проектов;</w:t>
            </w:r>
          </w:p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r w:rsidRPr="00CE0B90">
              <w:rPr>
                <w:sz w:val="22"/>
                <w:szCs w:val="22"/>
              </w:rPr>
              <w:t xml:space="preserve">генподрядчиком по проекту должна выступать китайская компания, выбранная на конкурсной основе из рекомендованного </w:t>
            </w:r>
          </w:p>
          <w:p w:rsidR="00CE0B90" w:rsidRPr="00CE0B90" w:rsidRDefault="00CE0B90" w:rsidP="00C64193">
            <w:pPr>
              <w:spacing w:line="192" w:lineRule="auto"/>
              <w:jc w:val="center"/>
              <w:rPr>
                <w:sz w:val="22"/>
                <w:szCs w:val="22"/>
              </w:rPr>
            </w:pPr>
            <w:proofErr w:type="spellStart"/>
            <w:r w:rsidRPr="00CE0B90">
              <w:rPr>
                <w:sz w:val="22"/>
                <w:szCs w:val="22"/>
              </w:rPr>
              <w:t>Минкоммерции</w:t>
            </w:r>
            <w:proofErr w:type="spellEnd"/>
            <w:r w:rsidRPr="00CE0B90">
              <w:rPr>
                <w:sz w:val="22"/>
                <w:szCs w:val="22"/>
              </w:rPr>
              <w:t xml:space="preserve"> КНР перечня</w:t>
            </w:r>
          </w:p>
        </w:tc>
      </w:tr>
    </w:tbl>
    <w:p w:rsidR="00CE0B90" w:rsidRDefault="00CE0B90" w:rsidP="00CE0B90">
      <w:pPr>
        <w:spacing w:after="120"/>
        <w:jc w:val="both"/>
        <w:rPr>
          <w:sz w:val="30"/>
          <w:szCs w:val="30"/>
        </w:rPr>
      </w:pPr>
    </w:p>
    <w:p w:rsidR="00CE0B90" w:rsidRDefault="00CE0B90" w:rsidP="00CE0B90">
      <w:pPr>
        <w:jc w:val="both"/>
        <w:rPr>
          <w:sz w:val="30"/>
          <w:szCs w:val="30"/>
        </w:rPr>
      </w:pPr>
      <w:r>
        <w:rPr>
          <w:sz w:val="30"/>
          <w:szCs w:val="30"/>
        </w:rPr>
        <w:t>Заместитель Министра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А.М.Белковец</w:t>
      </w:r>
      <w:proofErr w:type="spellEnd"/>
    </w:p>
    <w:p w:rsidR="00CE0B90" w:rsidRDefault="00CE0B90" w:rsidP="00CE0B90">
      <w:pPr>
        <w:jc w:val="both"/>
        <w:rPr>
          <w:sz w:val="30"/>
          <w:szCs w:val="30"/>
        </w:rPr>
      </w:pPr>
    </w:p>
    <w:p w:rsidR="00CE0B90" w:rsidRPr="00CE0B90" w:rsidRDefault="00CE0B90" w:rsidP="00CE0B90">
      <w:pPr>
        <w:jc w:val="both"/>
        <w:rPr>
          <w:sz w:val="22"/>
          <w:szCs w:val="22"/>
        </w:rPr>
      </w:pPr>
      <w:r w:rsidRPr="00CE0B90">
        <w:rPr>
          <w:sz w:val="22"/>
          <w:szCs w:val="22"/>
        </w:rPr>
        <w:t>12-1 Голубец 309 42 06</w:t>
      </w:r>
      <w:bookmarkStart w:id="0" w:name="_GoBack"/>
      <w:bookmarkEnd w:id="0"/>
    </w:p>
    <w:sectPr w:rsidR="00CE0B90" w:rsidRPr="00CE0B90" w:rsidSect="00CE0B9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5244"/>
    <w:multiLevelType w:val="multilevel"/>
    <w:tmpl w:val="70FC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76E2B"/>
    <w:multiLevelType w:val="multilevel"/>
    <w:tmpl w:val="8064F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60A62"/>
    <w:multiLevelType w:val="hybridMultilevel"/>
    <w:tmpl w:val="07DCF3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7A7B"/>
    <w:multiLevelType w:val="multilevel"/>
    <w:tmpl w:val="0764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48005E"/>
    <w:multiLevelType w:val="multilevel"/>
    <w:tmpl w:val="998E5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7B2A05"/>
    <w:multiLevelType w:val="multilevel"/>
    <w:tmpl w:val="5750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6D623AF"/>
    <w:multiLevelType w:val="multilevel"/>
    <w:tmpl w:val="66FE9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FD0824"/>
    <w:multiLevelType w:val="multilevel"/>
    <w:tmpl w:val="E18E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997"/>
    <w:rsid w:val="001E68D8"/>
    <w:rsid w:val="0022449B"/>
    <w:rsid w:val="00261467"/>
    <w:rsid w:val="004F3251"/>
    <w:rsid w:val="005338AC"/>
    <w:rsid w:val="00657E85"/>
    <w:rsid w:val="006723E6"/>
    <w:rsid w:val="00694215"/>
    <w:rsid w:val="00723321"/>
    <w:rsid w:val="0077402A"/>
    <w:rsid w:val="007C5681"/>
    <w:rsid w:val="008E54DF"/>
    <w:rsid w:val="0099794B"/>
    <w:rsid w:val="009B565C"/>
    <w:rsid w:val="00B87E91"/>
    <w:rsid w:val="00BE22E7"/>
    <w:rsid w:val="00C14997"/>
    <w:rsid w:val="00CC65C6"/>
    <w:rsid w:val="00CE0B90"/>
    <w:rsid w:val="00D43B40"/>
    <w:rsid w:val="00E5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9A0B2"/>
  <w15:docId w15:val="{E0BA58C2-731C-4ABD-B055-6705251C1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5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C1499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997"/>
    <w:rPr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C1499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14997"/>
    <w:rPr>
      <w:b/>
      <w:bCs/>
    </w:rPr>
  </w:style>
  <w:style w:type="character" w:customStyle="1" w:styleId="strongtext">
    <w:name w:val="strongtext"/>
    <w:basedOn w:val="a0"/>
    <w:rsid w:val="00E51B0B"/>
  </w:style>
  <w:style w:type="character" w:styleId="a5">
    <w:name w:val="Hyperlink"/>
    <w:basedOn w:val="a0"/>
    <w:uiPriority w:val="99"/>
    <w:unhideWhenUsed/>
    <w:rsid w:val="0022449B"/>
    <w:rPr>
      <w:color w:val="0000FF"/>
      <w:u w:val="single"/>
    </w:rPr>
  </w:style>
  <w:style w:type="table" w:styleId="a6">
    <w:name w:val="Table Grid"/>
    <w:basedOn w:val="a1"/>
    <w:rsid w:val="00657E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657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it-dep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a.borisevich</dc:creator>
  <cp:lastModifiedBy>user54_ekonom_rik</cp:lastModifiedBy>
  <cp:revision>2</cp:revision>
  <cp:lastPrinted>2019-01-03T06:30:00Z</cp:lastPrinted>
  <dcterms:created xsi:type="dcterms:W3CDTF">2024-02-26T07:41:00Z</dcterms:created>
  <dcterms:modified xsi:type="dcterms:W3CDTF">2024-02-26T07:41:00Z</dcterms:modified>
</cp:coreProperties>
</file>